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70F41C7" w14:textId="77777777" w:rsidR="0032513C" w:rsidRDefault="006E14D2" w:rsidP="00296326">
      <w:pPr>
        <w:pStyle w:val="berschrift1"/>
      </w:pPr>
      <w:r>
        <w:rPr>
          <w:noProof/>
        </w:rPr>
        <w:drawing>
          <wp:inline distT="0" distB="0" distL="0" distR="0" wp14:anchorId="77E4686F" wp14:editId="77D60483">
            <wp:extent cx="5003800" cy="1372235"/>
            <wp:effectExtent l="0" t="0" r="635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x2_desktop_systempage_sennheiser_digital6000_morechannels.jpg"/>
                    <pic:cNvPicPr/>
                  </pic:nvPicPr>
                  <pic:blipFill>
                    <a:blip r:embed="rId12"/>
                    <a:stretch>
                      <a:fillRect/>
                    </a:stretch>
                  </pic:blipFill>
                  <pic:spPr>
                    <a:xfrm>
                      <a:off x="0" y="0"/>
                      <a:ext cx="5003800" cy="1372235"/>
                    </a:xfrm>
                    <a:prstGeom prst="rect">
                      <a:avLst/>
                    </a:prstGeom>
                  </pic:spPr>
                </pic:pic>
              </a:graphicData>
            </a:graphic>
          </wp:inline>
        </w:drawing>
      </w:r>
    </w:p>
    <w:p w14:paraId="001F6AA0" w14:textId="489FD731" w:rsidR="00BE4C9C" w:rsidRPr="008A31CA" w:rsidRDefault="007C1FD4" w:rsidP="00296326">
      <w:pPr>
        <w:pStyle w:val="berschrift1"/>
      </w:pPr>
      <w:r w:rsidRPr="008A31CA">
        <w:t xml:space="preserve">DIGITAL 6000 </w:t>
      </w:r>
    </w:p>
    <w:p w14:paraId="45F7E887" w14:textId="6FB4CC70" w:rsidR="00031389" w:rsidRPr="008A31CA" w:rsidRDefault="0051794A" w:rsidP="009C45A2">
      <w:pPr>
        <w:rPr>
          <w:b/>
        </w:rPr>
      </w:pPr>
      <w:r>
        <w:rPr>
          <w:b/>
        </w:rPr>
        <w:t>Wenig verfügbares Spektrum? Der n</w:t>
      </w:r>
      <w:r w:rsidR="007C1FD4" w:rsidRPr="008A31CA">
        <w:rPr>
          <w:b/>
        </w:rPr>
        <w:t>e</w:t>
      </w:r>
      <w:r w:rsidR="008A31CA" w:rsidRPr="008A31CA">
        <w:rPr>
          <w:b/>
        </w:rPr>
        <w:t>ue</w:t>
      </w:r>
      <w:r>
        <w:rPr>
          <w:b/>
        </w:rPr>
        <w:t xml:space="preserve"> </w:t>
      </w:r>
      <w:r w:rsidR="008A31CA" w:rsidRPr="008A31CA">
        <w:rPr>
          <w:b/>
        </w:rPr>
        <w:t>Link Density Mod</w:t>
      </w:r>
      <w:r w:rsidR="00C16DBB">
        <w:rPr>
          <w:b/>
        </w:rPr>
        <w:t>e</w:t>
      </w:r>
      <w:r w:rsidR="008A31CA" w:rsidRPr="008A31CA">
        <w:rPr>
          <w:b/>
        </w:rPr>
        <w:t xml:space="preserve"> </w:t>
      </w:r>
      <w:r w:rsidR="00FA22A4">
        <w:rPr>
          <w:b/>
        </w:rPr>
        <w:t xml:space="preserve">hilft </w:t>
      </w:r>
    </w:p>
    <w:p w14:paraId="40C5E2CE" w14:textId="77777777" w:rsidR="0014580D" w:rsidRPr="008A31CA" w:rsidRDefault="0014580D" w:rsidP="009C45A2">
      <w:pPr>
        <w:rPr>
          <w:b/>
        </w:rPr>
      </w:pPr>
    </w:p>
    <w:p w14:paraId="27CC2E2D" w14:textId="7EA7E6E3" w:rsidR="00A0097E" w:rsidRPr="00C123C2" w:rsidRDefault="007C1FD4" w:rsidP="00570533">
      <w:pPr>
        <w:rPr>
          <w:b/>
          <w:bCs/>
        </w:rPr>
      </w:pPr>
      <w:r w:rsidRPr="008B32AE">
        <w:rPr>
          <w:b/>
          <w:bCs/>
          <w:i/>
          <w:iCs/>
        </w:rPr>
        <w:t>Anaheim</w:t>
      </w:r>
      <w:r w:rsidR="00570533" w:rsidRPr="008B32AE">
        <w:rPr>
          <w:b/>
          <w:bCs/>
          <w:i/>
          <w:iCs/>
        </w:rPr>
        <w:t xml:space="preserve">, </w:t>
      </w:r>
      <w:r w:rsidRPr="008B32AE">
        <w:rPr>
          <w:b/>
          <w:bCs/>
          <w:i/>
          <w:iCs/>
        </w:rPr>
        <w:t>16</w:t>
      </w:r>
      <w:r w:rsidR="008A31CA" w:rsidRPr="008B32AE">
        <w:rPr>
          <w:b/>
          <w:bCs/>
          <w:i/>
          <w:iCs/>
        </w:rPr>
        <w:t xml:space="preserve">. </w:t>
      </w:r>
      <w:r w:rsidR="008A31CA" w:rsidRPr="00E735F6">
        <w:rPr>
          <w:b/>
          <w:bCs/>
          <w:i/>
          <w:iCs/>
        </w:rPr>
        <w:t>Januar</w:t>
      </w:r>
      <w:r w:rsidRPr="00E735F6">
        <w:rPr>
          <w:b/>
          <w:bCs/>
          <w:i/>
          <w:iCs/>
        </w:rPr>
        <w:t xml:space="preserve"> 2020</w:t>
      </w:r>
      <w:r w:rsidR="00570533" w:rsidRPr="00E735F6">
        <w:rPr>
          <w:b/>
          <w:bCs/>
        </w:rPr>
        <w:t xml:space="preserve"> –</w:t>
      </w:r>
      <w:r w:rsidRPr="00E735F6">
        <w:rPr>
          <w:b/>
          <w:bCs/>
        </w:rPr>
        <w:t xml:space="preserve"> </w:t>
      </w:r>
      <w:r w:rsidR="00AF5794" w:rsidRPr="00E735F6">
        <w:rPr>
          <w:b/>
          <w:bCs/>
        </w:rPr>
        <w:t xml:space="preserve">Das UHF-Spektrum wird für </w:t>
      </w:r>
      <w:r w:rsidR="005F120F">
        <w:rPr>
          <w:b/>
          <w:bCs/>
        </w:rPr>
        <w:t>PMSE</w:t>
      </w:r>
      <w:r w:rsidR="00E735F6" w:rsidRPr="00E735F6">
        <w:rPr>
          <w:b/>
          <w:bCs/>
        </w:rPr>
        <w:t>-Dienstleister (</w:t>
      </w:r>
      <w:proofErr w:type="spellStart"/>
      <w:r w:rsidR="00E735F6" w:rsidRPr="00E735F6">
        <w:rPr>
          <w:b/>
          <w:bCs/>
        </w:rPr>
        <w:t>Program</w:t>
      </w:r>
      <w:proofErr w:type="spellEnd"/>
      <w:r w:rsidR="00E735F6" w:rsidRPr="00E735F6">
        <w:rPr>
          <w:b/>
          <w:bCs/>
        </w:rPr>
        <w:t xml:space="preserve"> Making and Special Events) immer enger</w:t>
      </w:r>
      <w:r w:rsidR="00E735F6">
        <w:rPr>
          <w:b/>
          <w:bCs/>
        </w:rPr>
        <w:t xml:space="preserve"> – mit einem neuen Link Density</w:t>
      </w:r>
      <w:r w:rsidR="00DF36E5">
        <w:rPr>
          <w:b/>
          <w:bCs/>
        </w:rPr>
        <w:t xml:space="preserve"> </w:t>
      </w:r>
      <w:r w:rsidR="00E735F6">
        <w:rPr>
          <w:b/>
          <w:bCs/>
        </w:rPr>
        <w:t>Mod</w:t>
      </w:r>
      <w:r w:rsidR="005F120F">
        <w:rPr>
          <w:b/>
          <w:bCs/>
        </w:rPr>
        <w:t>e</w:t>
      </w:r>
      <w:r w:rsidR="00DF36E5">
        <w:rPr>
          <w:b/>
          <w:bCs/>
        </w:rPr>
        <w:t xml:space="preserve"> für die drahtlose Mikrofonserie Digital 6000 will Sennheiser nun Unterstützung bieten. </w:t>
      </w:r>
      <w:r w:rsidR="00DF36E5" w:rsidRPr="00DF36E5">
        <w:rPr>
          <w:b/>
          <w:bCs/>
        </w:rPr>
        <w:t>„</w:t>
      </w:r>
      <w:r w:rsidR="0051794A" w:rsidRPr="00DF36E5">
        <w:rPr>
          <w:b/>
          <w:bCs/>
        </w:rPr>
        <w:t xml:space="preserve">Fast </w:t>
      </w:r>
      <w:r w:rsidR="00AF5794" w:rsidRPr="00DF36E5">
        <w:rPr>
          <w:b/>
          <w:bCs/>
        </w:rPr>
        <w:t xml:space="preserve">überall haben Produktionsfirmen, Theater </w:t>
      </w:r>
      <w:r w:rsidR="0032513C">
        <w:rPr>
          <w:b/>
          <w:bCs/>
        </w:rPr>
        <w:t>sowie</w:t>
      </w:r>
      <w:r w:rsidR="00AF5794" w:rsidRPr="00DF36E5">
        <w:rPr>
          <w:b/>
          <w:bCs/>
        </w:rPr>
        <w:t xml:space="preserve"> tourende Künstler und deren </w:t>
      </w:r>
      <w:r w:rsidR="00DF36E5" w:rsidRPr="00DF36E5">
        <w:rPr>
          <w:b/>
          <w:bCs/>
        </w:rPr>
        <w:t>Tontechniker mehr UHF-Spektrum verlor</w:t>
      </w:r>
      <w:r w:rsidR="00DF36E5">
        <w:rPr>
          <w:b/>
          <w:bCs/>
        </w:rPr>
        <w:t xml:space="preserve">en als kompensiert werden kann“, erklärt </w:t>
      </w:r>
      <w:r w:rsidR="00E03804" w:rsidRPr="00DF36E5">
        <w:rPr>
          <w:b/>
          <w:bCs/>
        </w:rPr>
        <w:t xml:space="preserve">Tom Vollmers, </w:t>
      </w:r>
      <w:r w:rsidR="00EC6E3F" w:rsidRPr="00DF36E5">
        <w:rPr>
          <w:b/>
          <w:bCs/>
        </w:rPr>
        <w:t>Manager Professional Portfolio</w:t>
      </w:r>
      <w:r w:rsidR="00E03804" w:rsidRPr="00DF36E5">
        <w:rPr>
          <w:b/>
          <w:bCs/>
        </w:rPr>
        <w:t xml:space="preserve"> </w:t>
      </w:r>
      <w:r w:rsidR="00DF36E5">
        <w:rPr>
          <w:b/>
          <w:bCs/>
        </w:rPr>
        <w:t>bei</w:t>
      </w:r>
      <w:r w:rsidR="00E03804" w:rsidRPr="00DF36E5">
        <w:rPr>
          <w:b/>
          <w:bCs/>
        </w:rPr>
        <w:t xml:space="preserve"> Sennheiser</w:t>
      </w:r>
      <w:r w:rsidR="0090027C" w:rsidRPr="00DF36E5">
        <w:rPr>
          <w:b/>
          <w:bCs/>
        </w:rPr>
        <w:t>.</w:t>
      </w:r>
      <w:r w:rsidR="00DF36E5">
        <w:rPr>
          <w:b/>
          <w:bCs/>
        </w:rPr>
        <w:t xml:space="preserve"> </w:t>
      </w:r>
      <w:r w:rsidR="00DF36E5" w:rsidRPr="00DF36E5">
        <w:rPr>
          <w:b/>
          <w:bCs/>
        </w:rPr>
        <w:t>„Mit dem Link Density Mod</w:t>
      </w:r>
      <w:r w:rsidR="005F120F">
        <w:rPr>
          <w:b/>
          <w:bCs/>
        </w:rPr>
        <w:t>e</w:t>
      </w:r>
      <w:r w:rsidR="00DF36E5" w:rsidRPr="00DF36E5">
        <w:rPr>
          <w:b/>
          <w:bCs/>
        </w:rPr>
        <w:t xml:space="preserve"> können wir verlorenen Spielraum zurückgeben, während wir </w:t>
      </w:r>
      <w:r w:rsidR="008B32AE">
        <w:rPr>
          <w:b/>
          <w:bCs/>
        </w:rPr>
        <w:t xml:space="preserve">uns </w:t>
      </w:r>
      <w:r w:rsidR="00DF36E5" w:rsidRPr="00DF36E5">
        <w:rPr>
          <w:b/>
          <w:bCs/>
        </w:rPr>
        <w:t>weiter</w:t>
      </w:r>
      <w:r w:rsidR="008B32AE">
        <w:rPr>
          <w:b/>
          <w:bCs/>
        </w:rPr>
        <w:t xml:space="preserve"> gemeinsam mit unseren Kunden darum bemühen, das so dringend benötigte Spektrum für Produktionen zu sichern</w:t>
      </w:r>
      <w:r w:rsidR="00DF36E5">
        <w:rPr>
          <w:b/>
          <w:bCs/>
        </w:rPr>
        <w:t>.“</w:t>
      </w:r>
      <w:r w:rsidR="00B503DA" w:rsidRPr="00DF36E5">
        <w:rPr>
          <w:b/>
          <w:bCs/>
        </w:rPr>
        <w:t xml:space="preserve"> </w:t>
      </w:r>
      <w:r w:rsidR="009B696F" w:rsidRPr="00C123C2">
        <w:rPr>
          <w:b/>
        </w:rPr>
        <w:t xml:space="preserve">Der neue LD Mode für Digital 6000 wird als kostenloses Firmware-Update unter </w:t>
      </w:r>
      <w:hyperlink r:id="rId13" w:history="1">
        <w:r w:rsidR="009B696F" w:rsidRPr="00C123C2">
          <w:rPr>
            <w:rStyle w:val="Hyperlink"/>
            <w:b/>
          </w:rPr>
          <w:t>www.sennheiser.com/download</w:t>
        </w:r>
      </w:hyperlink>
      <w:r w:rsidR="009B696F" w:rsidRPr="00C123C2">
        <w:rPr>
          <w:b/>
        </w:rPr>
        <w:t xml:space="preserve"> zur Verfügung stehen.</w:t>
      </w:r>
    </w:p>
    <w:p w14:paraId="5E6A1FF4" w14:textId="08F8EF11" w:rsidR="007C1FD4" w:rsidRPr="00DF36E5" w:rsidRDefault="007C1FD4" w:rsidP="00961E66">
      <w:pPr>
        <w:rPr>
          <w:bCs/>
        </w:rPr>
      </w:pPr>
    </w:p>
    <w:p w14:paraId="499B5D28" w14:textId="1AE06DC0" w:rsidR="000B6A78" w:rsidRPr="00C16F7D" w:rsidRDefault="000B6A78" w:rsidP="00961E66">
      <w:pPr>
        <w:rPr>
          <w:bCs/>
        </w:rPr>
      </w:pPr>
      <w:r w:rsidRPr="000B6A78">
        <w:rPr>
          <w:bCs/>
        </w:rPr>
        <w:t>Der neue L</w:t>
      </w:r>
      <w:r w:rsidR="00A40CD9" w:rsidRPr="000B6A78">
        <w:rPr>
          <w:bCs/>
        </w:rPr>
        <w:t>ink Density (LD) Mod</w:t>
      </w:r>
      <w:r w:rsidR="005F120F">
        <w:rPr>
          <w:bCs/>
        </w:rPr>
        <w:t>e</w:t>
      </w:r>
      <w:r w:rsidRPr="000B6A78">
        <w:rPr>
          <w:bCs/>
        </w:rPr>
        <w:t xml:space="preserve"> erhöht die Anzahl der Drahtlosstrecken, die in einem dicht bele</w:t>
      </w:r>
      <w:r>
        <w:rPr>
          <w:bCs/>
        </w:rPr>
        <w:t>gten Spektrum betrieben werden können,</w:t>
      </w:r>
      <w:r w:rsidRPr="000B6A78">
        <w:rPr>
          <w:bCs/>
        </w:rPr>
        <w:t xml:space="preserve"> signifi</w:t>
      </w:r>
      <w:r>
        <w:rPr>
          <w:bCs/>
        </w:rPr>
        <w:t>k</w:t>
      </w:r>
      <w:r w:rsidRPr="000B6A78">
        <w:rPr>
          <w:bCs/>
        </w:rPr>
        <w:t xml:space="preserve">ant. </w:t>
      </w:r>
      <w:r>
        <w:rPr>
          <w:bCs/>
        </w:rPr>
        <w:t>Während der Sta</w:t>
      </w:r>
      <w:bookmarkStart w:id="0" w:name="_GoBack"/>
      <w:bookmarkEnd w:id="0"/>
      <w:r>
        <w:rPr>
          <w:bCs/>
        </w:rPr>
        <w:t xml:space="preserve">ndardmodus der Serie </w:t>
      </w:r>
      <w:r w:rsidR="00C16F7D">
        <w:rPr>
          <w:bCs/>
        </w:rPr>
        <w:t>Digital 6000, der so genannte Long Range Mod</w:t>
      </w:r>
      <w:r w:rsidR="005F120F">
        <w:rPr>
          <w:bCs/>
        </w:rPr>
        <w:t>e</w:t>
      </w:r>
      <w:r w:rsidR="00C16F7D">
        <w:rPr>
          <w:bCs/>
        </w:rPr>
        <w:t>, mit einem g</w:t>
      </w:r>
      <w:r w:rsidR="008B32AE">
        <w:rPr>
          <w:bCs/>
        </w:rPr>
        <w:t>le</w:t>
      </w:r>
      <w:r w:rsidR="00C16F7D">
        <w:rPr>
          <w:bCs/>
        </w:rPr>
        <w:t>ichmäßigen Kanalraster von 400 kHz arbeitet, nutzt der LD</w:t>
      </w:r>
      <w:r w:rsidR="00C16DBB">
        <w:rPr>
          <w:bCs/>
        </w:rPr>
        <w:t xml:space="preserve"> </w:t>
      </w:r>
      <w:r w:rsidR="00C16F7D">
        <w:rPr>
          <w:bCs/>
        </w:rPr>
        <w:t>Mod</w:t>
      </w:r>
      <w:r w:rsidR="005F120F">
        <w:rPr>
          <w:bCs/>
        </w:rPr>
        <w:t>e</w:t>
      </w:r>
      <w:r w:rsidR="00C16F7D">
        <w:rPr>
          <w:bCs/>
        </w:rPr>
        <w:t xml:space="preserve"> den halben Abstand, also 200 kHz. </w:t>
      </w:r>
      <w:r w:rsidR="00C16F7D" w:rsidRPr="00C16F7D">
        <w:rPr>
          <w:bCs/>
        </w:rPr>
        <w:t>Damit können i</w:t>
      </w:r>
      <w:r w:rsidR="00C16F7D">
        <w:rPr>
          <w:bCs/>
        </w:rPr>
        <w:t xml:space="preserve">n Europa bis zu </w:t>
      </w:r>
      <w:r w:rsidR="00C16F7D" w:rsidRPr="00C16F7D">
        <w:rPr>
          <w:bCs/>
        </w:rPr>
        <w:t xml:space="preserve">40 Strecken in einem 8 MHz breiten TV-Kanal </w:t>
      </w:r>
      <w:r w:rsidR="00C16F7D">
        <w:rPr>
          <w:bCs/>
        </w:rPr>
        <w:t xml:space="preserve">untergebracht werden; in den USA sind es bis zu 30 Strecken im kleineren, 6 MHz breiten TV-Kanal. </w:t>
      </w:r>
    </w:p>
    <w:p w14:paraId="07EB063C" w14:textId="6FF06E2F" w:rsidR="00A40CD9" w:rsidRPr="008B32AE" w:rsidRDefault="00A40CD9" w:rsidP="00961E66">
      <w:pPr>
        <w:rPr>
          <w:bCs/>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4003"/>
        <w:gridCol w:w="3985"/>
      </w:tblGrid>
      <w:tr w:rsidR="004B1B38" w:rsidRPr="00C16F7D" w14:paraId="6761A489" w14:textId="77777777" w:rsidTr="006E14D2">
        <w:tc>
          <w:tcPr>
            <w:tcW w:w="4010" w:type="dxa"/>
          </w:tcPr>
          <w:p w14:paraId="1F7063E1" w14:textId="2D5102BA" w:rsidR="004B1B38" w:rsidRDefault="006E14D2" w:rsidP="00961E66">
            <w:pPr>
              <w:rPr>
                <w:bCs/>
                <w:lang w:val="en-US"/>
              </w:rPr>
            </w:pPr>
            <w:r>
              <w:rPr>
                <w:bCs/>
                <w:noProof/>
                <w:lang w:val="en-US"/>
              </w:rPr>
              <w:drawing>
                <wp:inline distT="0" distB="0" distL="0" distR="0" wp14:anchorId="17E25CA2" wp14:editId="745A8A17">
                  <wp:extent cx="2051050" cy="1573688"/>
                  <wp:effectExtent l="0" t="0" r="6350" b="762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MHz@2x.jpg"/>
                          <pic:cNvPicPr/>
                        </pic:nvPicPr>
                        <pic:blipFill>
                          <a:blip r:embed="rId14"/>
                          <a:stretch>
                            <a:fillRect/>
                          </a:stretch>
                        </pic:blipFill>
                        <pic:spPr>
                          <a:xfrm>
                            <a:off x="0" y="0"/>
                            <a:ext cx="2076045" cy="1592866"/>
                          </a:xfrm>
                          <a:prstGeom prst="rect">
                            <a:avLst/>
                          </a:prstGeom>
                        </pic:spPr>
                      </pic:pic>
                    </a:graphicData>
                  </a:graphic>
                </wp:inline>
              </w:drawing>
            </w:r>
          </w:p>
        </w:tc>
        <w:tc>
          <w:tcPr>
            <w:tcW w:w="4010" w:type="dxa"/>
          </w:tcPr>
          <w:p w14:paraId="2EFCFF61" w14:textId="222DE3D7" w:rsidR="004B1B38" w:rsidRPr="00C16F7D" w:rsidRDefault="00C16DBB" w:rsidP="00E357CE">
            <w:pPr>
              <w:pStyle w:val="Beschriftung"/>
            </w:pPr>
            <w:r>
              <w:t xml:space="preserve">Der </w:t>
            </w:r>
            <w:r w:rsidR="006E14D2">
              <w:t xml:space="preserve">neue </w:t>
            </w:r>
            <w:r w:rsidR="004B1B38" w:rsidRPr="00C16F7D">
              <w:t>Link Density Mod</w:t>
            </w:r>
            <w:r w:rsidR="006E14D2">
              <w:t>e</w:t>
            </w:r>
            <w:r w:rsidR="004B1B38" w:rsidRPr="00C16F7D">
              <w:t xml:space="preserve"> f</w:t>
            </w:r>
            <w:r w:rsidR="00C16F7D" w:rsidRPr="00C16F7D">
              <w:t>ü</w:t>
            </w:r>
            <w:r w:rsidR="004B1B38" w:rsidRPr="00C16F7D">
              <w:t xml:space="preserve">r Digital 6000 </w:t>
            </w:r>
            <w:r w:rsidR="00C16F7D" w:rsidRPr="00C16F7D">
              <w:t xml:space="preserve">hilft Nutzern, die dringendsten </w:t>
            </w:r>
            <w:r w:rsidR="008B32AE">
              <w:t>Probleme bei der Frequenzverteilung</w:t>
            </w:r>
            <w:r w:rsidR="00C16F7D" w:rsidRPr="00C16F7D">
              <w:t xml:space="preserve"> zu um</w:t>
            </w:r>
            <w:r w:rsidR="008B32AE">
              <w:t>gehen</w:t>
            </w:r>
            <w:r w:rsidR="006E14D2">
              <w:t xml:space="preserve">: </w:t>
            </w:r>
            <w:r>
              <w:t>Es lassen sich mehr Drahtlosstrecken in einem Frequenzfenster unterbringen, wenn leichte Einbußen bei Audiofrequenzgang und Reichweite hinnehmbar sind</w:t>
            </w:r>
          </w:p>
          <w:p w14:paraId="35B477B8" w14:textId="697B01B2" w:rsidR="00E357CE" w:rsidRPr="00C16F7D" w:rsidRDefault="00E357CE" w:rsidP="00E357CE"/>
        </w:tc>
      </w:tr>
    </w:tbl>
    <w:p w14:paraId="779F4397" w14:textId="33F0E746" w:rsidR="004B1B38" w:rsidRPr="00C16F7D" w:rsidRDefault="004B1B38" w:rsidP="00961E66">
      <w:pPr>
        <w:rPr>
          <w:bCs/>
        </w:rPr>
      </w:pPr>
    </w:p>
    <w:p w14:paraId="24A962D7" w14:textId="12E42F82" w:rsidR="00422B84" w:rsidRPr="000F48DF" w:rsidRDefault="000F48DF" w:rsidP="00570533">
      <w:pPr>
        <w:rPr>
          <w:b/>
        </w:rPr>
      </w:pPr>
      <w:r w:rsidRPr="000F48DF">
        <w:rPr>
          <w:b/>
        </w:rPr>
        <w:lastRenderedPageBreak/>
        <w:t>Mehr Möglichkeiten für Engineers</w:t>
      </w:r>
    </w:p>
    <w:p w14:paraId="51EE526A" w14:textId="73BB05E7" w:rsidR="00570533" w:rsidRDefault="000F48DF" w:rsidP="00570533">
      <w:r w:rsidRPr="000F48DF">
        <w:t>Hinter dem LD</w:t>
      </w:r>
      <w:r w:rsidR="00147653">
        <w:t xml:space="preserve"> Mode</w:t>
      </w:r>
      <w:r w:rsidRPr="000F48DF">
        <w:t xml:space="preserve"> steht der neue </w:t>
      </w:r>
      <w:r w:rsidR="002A3723" w:rsidRPr="000F48DF">
        <w:t>Sennheiser Performance Audio Codec (</w:t>
      </w:r>
      <w:proofErr w:type="spellStart"/>
      <w:r w:rsidR="002A3723" w:rsidRPr="000F48DF">
        <w:t>SePAC</w:t>
      </w:r>
      <w:proofErr w:type="spellEnd"/>
      <w:r w:rsidR="002A3723" w:rsidRPr="000F48DF">
        <w:t>)</w:t>
      </w:r>
      <w:r w:rsidRPr="000F48DF">
        <w:t xml:space="preserve">, mit dem die </w:t>
      </w:r>
      <w:r w:rsidR="00A40CD9" w:rsidRPr="000F48DF">
        <w:t>Sennheiser</w:t>
      </w:r>
      <w:r w:rsidRPr="000F48DF">
        <w:t>-Entwickler einen neuen Mittelweg zwischen de</w:t>
      </w:r>
      <w:r>
        <w:t xml:space="preserve">r möglichen Kanalzahl auf der einen und der HF- und AF-Leistung auf der anderen Seite gefunden haben. </w:t>
      </w:r>
    </w:p>
    <w:p w14:paraId="1070EA80" w14:textId="56E0EFAA" w:rsidR="000F48DF" w:rsidRDefault="000F48DF" w:rsidP="00570533"/>
    <w:p w14:paraId="0E572B52" w14:textId="715421BD" w:rsidR="000F48DF" w:rsidRPr="000F48DF" w:rsidRDefault="000F48DF" w:rsidP="00570533">
      <w:r>
        <w:t xml:space="preserve">„Der </w:t>
      </w:r>
      <w:r w:rsidR="00742216">
        <w:t xml:space="preserve">LD Mode </w:t>
      </w:r>
      <w:r>
        <w:t xml:space="preserve">gibt Produzenten wieder eine Wahlmöglichkeit – dort, wo es vorher keine Wahl gab“, sagt Vollmers. „Sie können mehr Drahtloskanäle im </w:t>
      </w:r>
      <w:r w:rsidR="008B32AE">
        <w:t xml:space="preserve">zur Verfügung stehenden </w:t>
      </w:r>
      <w:r>
        <w:t xml:space="preserve">Spektrum unterbringen, wenn leichte Einbußen </w:t>
      </w:r>
      <w:r w:rsidR="008B32AE">
        <w:t>bei</w:t>
      </w:r>
      <w:r>
        <w:t xml:space="preserve"> Audiofrequenzgang und Reichweite hinnehm</w:t>
      </w:r>
      <w:r w:rsidR="00742216">
        <w:t>bar sind</w:t>
      </w:r>
      <w:r>
        <w:t>.</w:t>
      </w:r>
      <w:r w:rsidR="00742216">
        <w:t xml:space="preserve"> Das kann für bestimmte Anwendungen mit sehr wenig verfügbarem Spektrum eine gute Lösung sein.</w:t>
      </w:r>
      <w:r w:rsidR="006E14D2">
        <w:t>“</w:t>
      </w:r>
    </w:p>
    <w:p w14:paraId="7BE6B694" w14:textId="2B868D45" w:rsidR="00570533" w:rsidRPr="000F48DF" w:rsidRDefault="00570533" w:rsidP="00570533">
      <w:pPr>
        <w:rPr>
          <w:rStyle w:val="Hyperlink"/>
          <w:u w:val="none"/>
        </w:rPr>
      </w:pPr>
    </w:p>
    <w:p w14:paraId="308752ED" w14:textId="55B34911" w:rsidR="002A3723" w:rsidRPr="0032513C" w:rsidRDefault="00422B84">
      <w:pPr>
        <w:rPr>
          <w:b/>
        </w:rPr>
      </w:pPr>
      <w:r w:rsidRPr="0032513C">
        <w:rPr>
          <w:b/>
        </w:rPr>
        <w:t>Codec</w:t>
      </w:r>
      <w:r w:rsidR="000F48DF" w:rsidRPr="0032513C">
        <w:rPr>
          <w:b/>
        </w:rPr>
        <w:t>-Vergleich und F</w:t>
      </w:r>
      <w:r w:rsidR="00347E8D" w:rsidRPr="0032513C">
        <w:rPr>
          <w:b/>
        </w:rPr>
        <w:t>irmware</w:t>
      </w:r>
      <w:r w:rsidR="000F48DF" w:rsidRPr="0032513C">
        <w:rPr>
          <w:b/>
        </w:rPr>
        <w:t>-Update</w:t>
      </w:r>
    </w:p>
    <w:tbl>
      <w:tblPr>
        <w:tblStyle w:val="Tabellenraster"/>
        <w:tblW w:w="0" w:type="auto"/>
        <w:tblLook w:val="04A0" w:firstRow="1" w:lastRow="0" w:firstColumn="1" w:lastColumn="0" w:noHBand="0" w:noVBand="1"/>
      </w:tblPr>
      <w:tblGrid>
        <w:gridCol w:w="2673"/>
        <w:gridCol w:w="2673"/>
        <w:gridCol w:w="2674"/>
      </w:tblGrid>
      <w:tr w:rsidR="002A3723" w14:paraId="258ECD8D" w14:textId="77777777" w:rsidTr="002A3723">
        <w:tc>
          <w:tcPr>
            <w:tcW w:w="2673" w:type="dxa"/>
          </w:tcPr>
          <w:p w14:paraId="273EE26C" w14:textId="0ABB187C" w:rsidR="002A3723" w:rsidRPr="002A3723" w:rsidRDefault="002A3723">
            <w:pPr>
              <w:rPr>
                <w:b/>
                <w:lang w:val="en-US"/>
              </w:rPr>
            </w:pPr>
            <w:proofErr w:type="spellStart"/>
            <w:r w:rsidRPr="002A3723">
              <w:rPr>
                <w:b/>
                <w:lang w:val="en-US"/>
              </w:rPr>
              <w:t>Spe</w:t>
            </w:r>
            <w:r w:rsidR="000F48DF">
              <w:rPr>
                <w:b/>
                <w:lang w:val="en-US"/>
              </w:rPr>
              <w:t>z</w:t>
            </w:r>
            <w:r w:rsidRPr="002A3723">
              <w:rPr>
                <w:b/>
                <w:lang w:val="en-US"/>
              </w:rPr>
              <w:t>ifi</w:t>
            </w:r>
            <w:r w:rsidR="000F48DF">
              <w:rPr>
                <w:b/>
                <w:lang w:val="en-US"/>
              </w:rPr>
              <w:t>k</w:t>
            </w:r>
            <w:r w:rsidRPr="002A3723">
              <w:rPr>
                <w:b/>
                <w:lang w:val="en-US"/>
              </w:rPr>
              <w:t>ation</w:t>
            </w:r>
            <w:proofErr w:type="spellEnd"/>
          </w:p>
        </w:tc>
        <w:tc>
          <w:tcPr>
            <w:tcW w:w="2673" w:type="dxa"/>
          </w:tcPr>
          <w:p w14:paraId="3281142A" w14:textId="17DFE50C" w:rsidR="002A3723" w:rsidRPr="002A3723" w:rsidRDefault="002A3723">
            <w:pPr>
              <w:rPr>
                <w:b/>
                <w:lang w:val="en-US"/>
              </w:rPr>
            </w:pPr>
            <w:r w:rsidRPr="002A3723">
              <w:rPr>
                <w:b/>
                <w:lang w:val="en-US"/>
              </w:rPr>
              <w:t>LR</w:t>
            </w:r>
            <w:r w:rsidR="000F48DF">
              <w:rPr>
                <w:b/>
                <w:lang w:val="en-US"/>
              </w:rPr>
              <w:t>-Modus</w:t>
            </w:r>
            <w:r w:rsidR="00E357CE">
              <w:rPr>
                <w:b/>
                <w:lang w:val="en-US"/>
              </w:rPr>
              <w:t xml:space="preserve"> (</w:t>
            </w:r>
            <w:proofErr w:type="spellStart"/>
            <w:r w:rsidR="00E357CE">
              <w:rPr>
                <w:b/>
                <w:lang w:val="en-US"/>
              </w:rPr>
              <w:t>SeDAC</w:t>
            </w:r>
            <w:proofErr w:type="spellEnd"/>
            <w:r w:rsidR="000F48DF">
              <w:rPr>
                <w:b/>
                <w:lang w:val="en-US"/>
              </w:rPr>
              <w:t>-C</w:t>
            </w:r>
            <w:r w:rsidR="00E357CE">
              <w:rPr>
                <w:b/>
                <w:lang w:val="en-US"/>
              </w:rPr>
              <w:t>odec)</w:t>
            </w:r>
          </w:p>
        </w:tc>
        <w:tc>
          <w:tcPr>
            <w:tcW w:w="2674" w:type="dxa"/>
          </w:tcPr>
          <w:p w14:paraId="1CEF5B50" w14:textId="6B088E05" w:rsidR="002A3723" w:rsidRPr="002A3723" w:rsidRDefault="002A3723">
            <w:pPr>
              <w:rPr>
                <w:b/>
                <w:lang w:val="en-US"/>
              </w:rPr>
            </w:pPr>
            <w:r w:rsidRPr="002A3723">
              <w:rPr>
                <w:b/>
                <w:lang w:val="en-US"/>
              </w:rPr>
              <w:t>LD</w:t>
            </w:r>
            <w:r w:rsidR="000F48DF">
              <w:rPr>
                <w:b/>
                <w:lang w:val="en-US"/>
              </w:rPr>
              <w:t>-M</w:t>
            </w:r>
            <w:r w:rsidRPr="002A3723">
              <w:rPr>
                <w:b/>
                <w:lang w:val="en-US"/>
              </w:rPr>
              <w:t>od</w:t>
            </w:r>
            <w:r w:rsidR="000F48DF">
              <w:rPr>
                <w:b/>
                <w:lang w:val="en-US"/>
              </w:rPr>
              <w:t xml:space="preserve">us </w:t>
            </w:r>
            <w:r w:rsidR="00E357CE">
              <w:rPr>
                <w:b/>
                <w:lang w:val="en-US"/>
              </w:rPr>
              <w:t>(</w:t>
            </w:r>
            <w:proofErr w:type="spellStart"/>
            <w:r w:rsidR="00E357CE">
              <w:rPr>
                <w:b/>
                <w:lang w:val="en-US"/>
              </w:rPr>
              <w:t>SePAC</w:t>
            </w:r>
            <w:proofErr w:type="spellEnd"/>
            <w:r w:rsidR="000F48DF">
              <w:rPr>
                <w:b/>
                <w:lang w:val="en-US"/>
              </w:rPr>
              <w:t>-Codec</w:t>
            </w:r>
            <w:r w:rsidR="00E357CE">
              <w:rPr>
                <w:b/>
                <w:lang w:val="en-US"/>
              </w:rPr>
              <w:t>)</w:t>
            </w:r>
          </w:p>
        </w:tc>
      </w:tr>
      <w:tr w:rsidR="002A3723" w14:paraId="36AC865D" w14:textId="77777777" w:rsidTr="002A3723">
        <w:tc>
          <w:tcPr>
            <w:tcW w:w="2673" w:type="dxa"/>
          </w:tcPr>
          <w:p w14:paraId="72706A9E" w14:textId="02D907B2" w:rsidR="002A3723" w:rsidRDefault="001B6625">
            <w:pPr>
              <w:rPr>
                <w:lang w:val="en-US"/>
              </w:rPr>
            </w:pPr>
            <w:proofErr w:type="spellStart"/>
            <w:r>
              <w:rPr>
                <w:lang w:val="en-US"/>
              </w:rPr>
              <w:t>Kanalraster</w:t>
            </w:r>
            <w:proofErr w:type="spellEnd"/>
          </w:p>
        </w:tc>
        <w:tc>
          <w:tcPr>
            <w:tcW w:w="2673" w:type="dxa"/>
          </w:tcPr>
          <w:p w14:paraId="5DB72BC7" w14:textId="51353EFD" w:rsidR="002A3723" w:rsidRDefault="002A3723">
            <w:pPr>
              <w:rPr>
                <w:lang w:val="en-US"/>
              </w:rPr>
            </w:pPr>
            <w:r w:rsidRPr="002A3723">
              <w:rPr>
                <w:lang w:val="en-US"/>
              </w:rPr>
              <w:t>400 kHz</w:t>
            </w:r>
          </w:p>
        </w:tc>
        <w:tc>
          <w:tcPr>
            <w:tcW w:w="2674" w:type="dxa"/>
          </w:tcPr>
          <w:p w14:paraId="57175F36" w14:textId="6B7DDE82" w:rsidR="002A3723" w:rsidRDefault="00E357CE">
            <w:pPr>
              <w:rPr>
                <w:lang w:val="en-US"/>
              </w:rPr>
            </w:pPr>
            <w:r w:rsidRPr="002A3723">
              <w:rPr>
                <w:lang w:val="en-US"/>
              </w:rPr>
              <w:t>200 kHz</w:t>
            </w:r>
          </w:p>
        </w:tc>
      </w:tr>
      <w:tr w:rsidR="002A3723" w14:paraId="17438669" w14:textId="77777777" w:rsidTr="002A3723">
        <w:tc>
          <w:tcPr>
            <w:tcW w:w="2673" w:type="dxa"/>
          </w:tcPr>
          <w:p w14:paraId="13AB7F45" w14:textId="08ED7FD3" w:rsidR="002A3723" w:rsidRDefault="00E357CE">
            <w:pPr>
              <w:rPr>
                <w:lang w:val="en-US"/>
              </w:rPr>
            </w:pPr>
            <w:proofErr w:type="spellStart"/>
            <w:r w:rsidRPr="002A3723">
              <w:rPr>
                <w:lang w:val="en-US"/>
              </w:rPr>
              <w:t>Dynami</w:t>
            </w:r>
            <w:r w:rsidR="001B6625">
              <w:rPr>
                <w:lang w:val="en-US"/>
              </w:rPr>
              <w:t>k</w:t>
            </w:r>
            <w:proofErr w:type="spellEnd"/>
          </w:p>
        </w:tc>
        <w:tc>
          <w:tcPr>
            <w:tcW w:w="2673" w:type="dxa"/>
          </w:tcPr>
          <w:p w14:paraId="353E399B" w14:textId="0D87314E" w:rsidR="002A3723" w:rsidRDefault="00E357CE">
            <w:pPr>
              <w:rPr>
                <w:lang w:val="en-US"/>
              </w:rPr>
            </w:pPr>
            <w:r w:rsidRPr="002A3723">
              <w:rPr>
                <w:lang w:val="en-US"/>
              </w:rPr>
              <w:t>111 dB(A)</w:t>
            </w:r>
          </w:p>
        </w:tc>
        <w:tc>
          <w:tcPr>
            <w:tcW w:w="2674" w:type="dxa"/>
          </w:tcPr>
          <w:p w14:paraId="2F34CA59" w14:textId="677A9D19" w:rsidR="002A3723" w:rsidRDefault="00E357CE">
            <w:pPr>
              <w:rPr>
                <w:lang w:val="en-US"/>
              </w:rPr>
            </w:pPr>
            <w:r w:rsidRPr="002A3723">
              <w:rPr>
                <w:lang w:val="en-US"/>
              </w:rPr>
              <w:t>111 dB(A)</w:t>
            </w:r>
          </w:p>
        </w:tc>
      </w:tr>
      <w:tr w:rsidR="002A3723" w14:paraId="392A43B0" w14:textId="77777777" w:rsidTr="002A3723">
        <w:tc>
          <w:tcPr>
            <w:tcW w:w="2673" w:type="dxa"/>
          </w:tcPr>
          <w:p w14:paraId="148827F7" w14:textId="42D65B90" w:rsidR="002A3723" w:rsidRDefault="00E357CE">
            <w:pPr>
              <w:rPr>
                <w:lang w:val="en-US"/>
              </w:rPr>
            </w:pPr>
            <w:proofErr w:type="spellStart"/>
            <w:r>
              <w:rPr>
                <w:lang w:val="en-US"/>
              </w:rPr>
              <w:t>Audiof</w:t>
            </w:r>
            <w:r w:rsidRPr="002A3723">
              <w:rPr>
                <w:lang w:val="en-US"/>
              </w:rPr>
              <w:t>requen</w:t>
            </w:r>
            <w:r w:rsidR="001B6625">
              <w:rPr>
                <w:lang w:val="en-US"/>
              </w:rPr>
              <w:t>zgang</w:t>
            </w:r>
            <w:proofErr w:type="spellEnd"/>
          </w:p>
        </w:tc>
        <w:tc>
          <w:tcPr>
            <w:tcW w:w="2673" w:type="dxa"/>
          </w:tcPr>
          <w:p w14:paraId="4671DC96" w14:textId="252FF925" w:rsidR="002A3723" w:rsidRDefault="00E357CE">
            <w:pPr>
              <w:rPr>
                <w:lang w:val="en-US"/>
              </w:rPr>
            </w:pPr>
            <w:r w:rsidRPr="00E357CE">
              <w:t xml:space="preserve">30 Hz </w:t>
            </w:r>
            <w:r w:rsidR="008B32AE">
              <w:t>–</w:t>
            </w:r>
            <w:r w:rsidR="008B32AE" w:rsidRPr="00E357CE">
              <w:t xml:space="preserve"> </w:t>
            </w:r>
            <w:r w:rsidRPr="00E357CE">
              <w:t>20 kHz (-3 dB)</w:t>
            </w:r>
          </w:p>
        </w:tc>
        <w:tc>
          <w:tcPr>
            <w:tcW w:w="2674" w:type="dxa"/>
          </w:tcPr>
          <w:p w14:paraId="192846A1" w14:textId="0AC5D267" w:rsidR="002A3723" w:rsidRPr="00E357CE" w:rsidRDefault="00E357CE">
            <w:r w:rsidRPr="00E357CE">
              <w:t xml:space="preserve">30 Hz </w:t>
            </w:r>
            <w:r w:rsidR="008B32AE">
              <w:t>–</w:t>
            </w:r>
            <w:r w:rsidR="008B32AE" w:rsidRPr="00E357CE">
              <w:t xml:space="preserve"> </w:t>
            </w:r>
            <w:r w:rsidRPr="00E357CE">
              <w:t>14 kHz (-3 dB)</w:t>
            </w:r>
          </w:p>
        </w:tc>
      </w:tr>
      <w:tr w:rsidR="002A3723" w14:paraId="4731E3D6" w14:textId="77777777" w:rsidTr="002A3723">
        <w:tc>
          <w:tcPr>
            <w:tcW w:w="2673" w:type="dxa"/>
          </w:tcPr>
          <w:p w14:paraId="25738F6E" w14:textId="25E5363C" w:rsidR="002A3723" w:rsidRDefault="00E357CE">
            <w:pPr>
              <w:rPr>
                <w:lang w:val="en-US"/>
              </w:rPr>
            </w:pPr>
            <w:proofErr w:type="spellStart"/>
            <w:r w:rsidRPr="002A3723">
              <w:rPr>
                <w:lang w:val="en-US"/>
              </w:rPr>
              <w:t>Laten</w:t>
            </w:r>
            <w:r w:rsidR="001B6625">
              <w:rPr>
                <w:lang w:val="en-US"/>
              </w:rPr>
              <w:t>z</w:t>
            </w:r>
            <w:proofErr w:type="spellEnd"/>
          </w:p>
        </w:tc>
        <w:tc>
          <w:tcPr>
            <w:tcW w:w="2673" w:type="dxa"/>
          </w:tcPr>
          <w:p w14:paraId="5D52364B" w14:textId="721ED38B" w:rsidR="002A3723" w:rsidRDefault="00E357CE">
            <w:pPr>
              <w:rPr>
                <w:lang w:val="en-US"/>
              </w:rPr>
            </w:pPr>
            <w:r w:rsidRPr="002A3723">
              <w:rPr>
                <w:lang w:val="en-US"/>
              </w:rPr>
              <w:t>3</w:t>
            </w:r>
            <w:r w:rsidR="001B6625">
              <w:rPr>
                <w:lang w:val="en-US"/>
              </w:rPr>
              <w:t>,</w:t>
            </w:r>
            <w:r w:rsidRPr="002A3723">
              <w:rPr>
                <w:lang w:val="en-US"/>
              </w:rPr>
              <w:t xml:space="preserve">0 </w:t>
            </w:r>
            <w:proofErr w:type="spellStart"/>
            <w:r w:rsidRPr="002A3723">
              <w:rPr>
                <w:lang w:val="en-US"/>
              </w:rPr>
              <w:t>ms</w:t>
            </w:r>
            <w:proofErr w:type="spellEnd"/>
          </w:p>
        </w:tc>
        <w:tc>
          <w:tcPr>
            <w:tcW w:w="2674" w:type="dxa"/>
          </w:tcPr>
          <w:p w14:paraId="35F9B217" w14:textId="40F6410A" w:rsidR="002A3723" w:rsidRDefault="00E357CE">
            <w:pPr>
              <w:rPr>
                <w:lang w:val="en-US"/>
              </w:rPr>
            </w:pPr>
            <w:r w:rsidRPr="002A3723">
              <w:rPr>
                <w:lang w:val="en-US"/>
              </w:rPr>
              <w:t>3</w:t>
            </w:r>
            <w:r w:rsidR="001B6625">
              <w:rPr>
                <w:lang w:val="en-US"/>
              </w:rPr>
              <w:t>,</w:t>
            </w:r>
            <w:r w:rsidRPr="002A3723">
              <w:rPr>
                <w:lang w:val="en-US"/>
              </w:rPr>
              <w:t xml:space="preserve">2 </w:t>
            </w:r>
            <w:proofErr w:type="spellStart"/>
            <w:r w:rsidRPr="002A3723">
              <w:rPr>
                <w:lang w:val="en-US"/>
              </w:rPr>
              <w:t>ms</w:t>
            </w:r>
            <w:proofErr w:type="spellEnd"/>
          </w:p>
        </w:tc>
      </w:tr>
      <w:tr w:rsidR="002A3723" w14:paraId="117E4E1E" w14:textId="77777777" w:rsidTr="002A3723">
        <w:tc>
          <w:tcPr>
            <w:tcW w:w="2673" w:type="dxa"/>
          </w:tcPr>
          <w:p w14:paraId="5FFE6D85" w14:textId="6A27EB0C" w:rsidR="002A3723" w:rsidRDefault="001B6625">
            <w:pPr>
              <w:rPr>
                <w:lang w:val="en-US"/>
              </w:rPr>
            </w:pPr>
            <w:proofErr w:type="spellStart"/>
            <w:r>
              <w:rPr>
                <w:lang w:val="en-US"/>
              </w:rPr>
              <w:t>Klirrfaktor</w:t>
            </w:r>
            <w:proofErr w:type="spellEnd"/>
          </w:p>
        </w:tc>
        <w:tc>
          <w:tcPr>
            <w:tcW w:w="2673" w:type="dxa"/>
          </w:tcPr>
          <w:p w14:paraId="3EBC6CEB" w14:textId="44B8B1FD" w:rsidR="002A3723" w:rsidRDefault="00E357CE">
            <w:pPr>
              <w:rPr>
                <w:lang w:val="en-US"/>
              </w:rPr>
            </w:pPr>
            <w:r w:rsidRPr="002A3723">
              <w:rPr>
                <w:lang w:val="en-US"/>
              </w:rPr>
              <w:t>&lt; 0</w:t>
            </w:r>
            <w:r w:rsidR="001B6625">
              <w:rPr>
                <w:lang w:val="en-US"/>
              </w:rPr>
              <w:t>,</w:t>
            </w:r>
            <w:r w:rsidRPr="002A3723">
              <w:rPr>
                <w:lang w:val="en-US"/>
              </w:rPr>
              <w:t>03 %</w:t>
            </w:r>
          </w:p>
        </w:tc>
        <w:tc>
          <w:tcPr>
            <w:tcW w:w="2674" w:type="dxa"/>
          </w:tcPr>
          <w:p w14:paraId="5DAB58E6" w14:textId="665E8ED9" w:rsidR="002A3723" w:rsidRDefault="00E357CE">
            <w:pPr>
              <w:rPr>
                <w:lang w:val="en-US"/>
              </w:rPr>
            </w:pPr>
            <w:r w:rsidRPr="002A3723">
              <w:rPr>
                <w:lang w:val="en-US"/>
              </w:rPr>
              <w:t>&lt; 0</w:t>
            </w:r>
            <w:r w:rsidR="001B6625">
              <w:rPr>
                <w:lang w:val="en-US"/>
              </w:rPr>
              <w:t>,</w:t>
            </w:r>
            <w:r w:rsidRPr="002A3723">
              <w:rPr>
                <w:lang w:val="en-US"/>
              </w:rPr>
              <w:t>03 %</w:t>
            </w:r>
          </w:p>
        </w:tc>
      </w:tr>
      <w:tr w:rsidR="002A3723" w14:paraId="30AADD67" w14:textId="77777777" w:rsidTr="002A3723">
        <w:tc>
          <w:tcPr>
            <w:tcW w:w="2673" w:type="dxa"/>
          </w:tcPr>
          <w:p w14:paraId="35879137" w14:textId="128BF9DE" w:rsidR="002A3723" w:rsidRDefault="001B6625">
            <w:pPr>
              <w:rPr>
                <w:lang w:val="en-US"/>
              </w:rPr>
            </w:pPr>
            <w:r>
              <w:rPr>
                <w:lang w:val="en-US"/>
              </w:rPr>
              <w:t>HF-</w:t>
            </w:r>
            <w:proofErr w:type="spellStart"/>
            <w:r>
              <w:rPr>
                <w:lang w:val="en-US"/>
              </w:rPr>
              <w:t>Leistung</w:t>
            </w:r>
            <w:proofErr w:type="spellEnd"/>
            <w:r w:rsidR="00E357CE">
              <w:rPr>
                <w:lang w:val="en-US"/>
              </w:rPr>
              <w:t xml:space="preserve">: </w:t>
            </w:r>
          </w:p>
        </w:tc>
        <w:tc>
          <w:tcPr>
            <w:tcW w:w="2673" w:type="dxa"/>
          </w:tcPr>
          <w:p w14:paraId="2CDACD4A" w14:textId="59D4125B" w:rsidR="002A3723" w:rsidRDefault="002A3723">
            <w:pPr>
              <w:rPr>
                <w:lang w:val="en-US"/>
              </w:rPr>
            </w:pPr>
          </w:p>
        </w:tc>
        <w:tc>
          <w:tcPr>
            <w:tcW w:w="2674" w:type="dxa"/>
          </w:tcPr>
          <w:p w14:paraId="61024F58" w14:textId="54265C20" w:rsidR="002A3723" w:rsidRDefault="002A3723">
            <w:pPr>
              <w:rPr>
                <w:lang w:val="en-US"/>
              </w:rPr>
            </w:pPr>
          </w:p>
        </w:tc>
      </w:tr>
      <w:tr w:rsidR="00E357CE" w14:paraId="42CCC41A" w14:textId="77777777" w:rsidTr="002A3723">
        <w:tc>
          <w:tcPr>
            <w:tcW w:w="2673" w:type="dxa"/>
          </w:tcPr>
          <w:p w14:paraId="01328B1B" w14:textId="0F6CEFB6" w:rsidR="00E357CE" w:rsidRPr="002A3723" w:rsidRDefault="001B6625">
            <w:pPr>
              <w:rPr>
                <w:lang w:val="en-US"/>
              </w:rPr>
            </w:pPr>
            <w:r>
              <w:rPr>
                <w:lang w:val="en-US"/>
              </w:rPr>
              <w:t>Bodypack</w:t>
            </w:r>
            <w:r w:rsidRPr="002A3723">
              <w:rPr>
                <w:lang w:val="en-US"/>
              </w:rPr>
              <w:t xml:space="preserve"> </w:t>
            </w:r>
            <w:r w:rsidR="00E357CE" w:rsidRPr="002A3723">
              <w:rPr>
                <w:lang w:val="en-US"/>
              </w:rPr>
              <w:t>SK 6000</w:t>
            </w:r>
            <w:r w:rsidR="00E357CE">
              <w:rPr>
                <w:lang w:val="en-US"/>
              </w:rPr>
              <w:t xml:space="preserve"> </w:t>
            </w:r>
          </w:p>
        </w:tc>
        <w:tc>
          <w:tcPr>
            <w:tcW w:w="2673" w:type="dxa"/>
          </w:tcPr>
          <w:p w14:paraId="0B0F416F" w14:textId="3EB352CC" w:rsidR="00E357CE" w:rsidRPr="002A3723" w:rsidRDefault="00E357CE">
            <w:pPr>
              <w:rPr>
                <w:lang w:val="en-US"/>
              </w:rPr>
            </w:pPr>
            <w:r w:rsidRPr="002A3723">
              <w:rPr>
                <w:lang w:val="en-US"/>
              </w:rPr>
              <w:t xml:space="preserve">25 </w:t>
            </w:r>
            <w:proofErr w:type="spellStart"/>
            <w:r w:rsidRPr="002A3723">
              <w:rPr>
                <w:lang w:val="en-US"/>
              </w:rPr>
              <w:t>mW</w:t>
            </w:r>
            <w:r w:rsidR="001B6625" w:rsidRPr="006E14D2">
              <w:rPr>
                <w:vertAlign w:val="subscript"/>
                <w:lang w:val="en-US"/>
              </w:rPr>
              <w:t>eff</w:t>
            </w:r>
            <w:proofErr w:type="spellEnd"/>
          </w:p>
        </w:tc>
        <w:tc>
          <w:tcPr>
            <w:tcW w:w="2674" w:type="dxa"/>
          </w:tcPr>
          <w:p w14:paraId="634E02C2" w14:textId="094496B7" w:rsidR="00E357CE" w:rsidRPr="002A3723" w:rsidRDefault="00E357CE">
            <w:pPr>
              <w:rPr>
                <w:lang w:val="en-US"/>
              </w:rPr>
            </w:pPr>
            <w:r w:rsidRPr="002A3723">
              <w:rPr>
                <w:lang w:val="en-US"/>
              </w:rPr>
              <w:t xml:space="preserve">3.5 </w:t>
            </w:r>
            <w:proofErr w:type="spellStart"/>
            <w:r w:rsidR="006E14D2" w:rsidRPr="002A3723">
              <w:rPr>
                <w:lang w:val="en-US"/>
              </w:rPr>
              <w:t>mW</w:t>
            </w:r>
            <w:r w:rsidR="006E14D2" w:rsidRPr="006E14D2">
              <w:rPr>
                <w:vertAlign w:val="subscript"/>
                <w:lang w:val="en-US"/>
              </w:rPr>
              <w:t>eff</w:t>
            </w:r>
            <w:proofErr w:type="spellEnd"/>
          </w:p>
        </w:tc>
      </w:tr>
      <w:tr w:rsidR="00E357CE" w14:paraId="5EC46D21" w14:textId="77777777" w:rsidTr="002A3723">
        <w:tc>
          <w:tcPr>
            <w:tcW w:w="2673" w:type="dxa"/>
          </w:tcPr>
          <w:p w14:paraId="6AA1CB34" w14:textId="54D2A84F" w:rsidR="00E357CE" w:rsidRDefault="001B6625">
            <w:pPr>
              <w:rPr>
                <w:lang w:val="en-US"/>
              </w:rPr>
            </w:pPr>
            <w:proofErr w:type="spellStart"/>
            <w:r>
              <w:rPr>
                <w:lang w:val="en-US"/>
              </w:rPr>
              <w:t>Handsender</w:t>
            </w:r>
            <w:proofErr w:type="spellEnd"/>
            <w:r>
              <w:rPr>
                <w:lang w:val="en-US"/>
              </w:rPr>
              <w:t xml:space="preserve"> </w:t>
            </w:r>
            <w:r w:rsidR="00E357CE" w:rsidRPr="002A3723">
              <w:rPr>
                <w:lang w:val="en-US"/>
              </w:rPr>
              <w:t>SKM 6000</w:t>
            </w:r>
            <w:r w:rsidR="00E357CE">
              <w:rPr>
                <w:lang w:val="en-US"/>
              </w:rPr>
              <w:t xml:space="preserve"> </w:t>
            </w:r>
          </w:p>
        </w:tc>
        <w:tc>
          <w:tcPr>
            <w:tcW w:w="2673" w:type="dxa"/>
          </w:tcPr>
          <w:p w14:paraId="5BFD75F0" w14:textId="3FA640CF" w:rsidR="00E357CE" w:rsidRDefault="00E357CE">
            <w:pPr>
              <w:rPr>
                <w:lang w:val="en-US"/>
              </w:rPr>
            </w:pPr>
            <w:r w:rsidRPr="002A3723">
              <w:rPr>
                <w:lang w:val="en-US"/>
              </w:rPr>
              <w:t xml:space="preserve">25 </w:t>
            </w:r>
            <w:proofErr w:type="spellStart"/>
            <w:r w:rsidR="006E14D2" w:rsidRPr="002A3723">
              <w:rPr>
                <w:lang w:val="en-US"/>
              </w:rPr>
              <w:t>mW</w:t>
            </w:r>
            <w:r w:rsidR="006E14D2" w:rsidRPr="006E14D2">
              <w:rPr>
                <w:vertAlign w:val="subscript"/>
                <w:lang w:val="en-US"/>
              </w:rPr>
              <w:t>eff</w:t>
            </w:r>
            <w:proofErr w:type="spellEnd"/>
          </w:p>
        </w:tc>
        <w:tc>
          <w:tcPr>
            <w:tcW w:w="2674" w:type="dxa"/>
          </w:tcPr>
          <w:p w14:paraId="25A24F2E" w14:textId="3A1B6DA4" w:rsidR="00E357CE" w:rsidRDefault="00E357CE">
            <w:pPr>
              <w:rPr>
                <w:lang w:val="en-US"/>
              </w:rPr>
            </w:pPr>
            <w:r w:rsidRPr="002A3723">
              <w:rPr>
                <w:lang w:val="en-US"/>
              </w:rPr>
              <w:t xml:space="preserve">1 </w:t>
            </w:r>
            <w:proofErr w:type="spellStart"/>
            <w:r w:rsidR="006E14D2" w:rsidRPr="002A3723">
              <w:rPr>
                <w:lang w:val="en-US"/>
              </w:rPr>
              <w:t>mW</w:t>
            </w:r>
            <w:r w:rsidR="006E14D2" w:rsidRPr="006E14D2">
              <w:rPr>
                <w:vertAlign w:val="subscript"/>
                <w:lang w:val="en-US"/>
              </w:rPr>
              <w:t>eff</w:t>
            </w:r>
            <w:proofErr w:type="spellEnd"/>
          </w:p>
        </w:tc>
      </w:tr>
      <w:tr w:rsidR="00E357CE" w14:paraId="1CA74AAE" w14:textId="77777777" w:rsidTr="002A3723">
        <w:tc>
          <w:tcPr>
            <w:tcW w:w="2673" w:type="dxa"/>
          </w:tcPr>
          <w:p w14:paraId="7264B0F6" w14:textId="58346182" w:rsidR="00E357CE" w:rsidRDefault="001B6625">
            <w:pPr>
              <w:rPr>
                <w:lang w:val="en-US"/>
              </w:rPr>
            </w:pPr>
            <w:r>
              <w:rPr>
                <w:lang w:val="en-US"/>
              </w:rPr>
              <w:t>Mini-Bodypack</w:t>
            </w:r>
            <w:r w:rsidRPr="002A3723">
              <w:rPr>
                <w:lang w:val="en-US"/>
              </w:rPr>
              <w:t xml:space="preserve"> </w:t>
            </w:r>
            <w:r w:rsidR="00E357CE" w:rsidRPr="002A3723">
              <w:rPr>
                <w:lang w:val="en-US"/>
              </w:rPr>
              <w:t>SK 6212</w:t>
            </w:r>
            <w:r w:rsidR="00E357CE">
              <w:rPr>
                <w:lang w:val="en-US"/>
              </w:rPr>
              <w:t xml:space="preserve"> </w:t>
            </w:r>
          </w:p>
        </w:tc>
        <w:tc>
          <w:tcPr>
            <w:tcW w:w="2673" w:type="dxa"/>
          </w:tcPr>
          <w:p w14:paraId="1BE5B4B2" w14:textId="715411A9" w:rsidR="00E357CE" w:rsidRDefault="00E357CE">
            <w:pPr>
              <w:rPr>
                <w:lang w:val="en-US"/>
              </w:rPr>
            </w:pPr>
            <w:r w:rsidRPr="002A3723">
              <w:rPr>
                <w:lang w:val="en-US"/>
              </w:rPr>
              <w:t>15/3</w:t>
            </w:r>
            <w:r w:rsidR="001B6625">
              <w:rPr>
                <w:lang w:val="en-US"/>
              </w:rPr>
              <w:t>,</w:t>
            </w:r>
            <w:r w:rsidRPr="002A3723">
              <w:rPr>
                <w:lang w:val="en-US"/>
              </w:rPr>
              <w:t xml:space="preserve">5 </w:t>
            </w:r>
            <w:proofErr w:type="spellStart"/>
            <w:r w:rsidR="006E14D2" w:rsidRPr="002A3723">
              <w:rPr>
                <w:lang w:val="en-US"/>
              </w:rPr>
              <w:t>mW</w:t>
            </w:r>
            <w:r w:rsidR="006E14D2" w:rsidRPr="006E14D2">
              <w:rPr>
                <w:vertAlign w:val="subscript"/>
                <w:lang w:val="en-US"/>
              </w:rPr>
              <w:t>eff</w:t>
            </w:r>
            <w:proofErr w:type="spellEnd"/>
          </w:p>
        </w:tc>
        <w:tc>
          <w:tcPr>
            <w:tcW w:w="2674" w:type="dxa"/>
          </w:tcPr>
          <w:p w14:paraId="5651D6B9" w14:textId="5F5588EA" w:rsidR="00E357CE" w:rsidRDefault="00E357CE">
            <w:pPr>
              <w:rPr>
                <w:lang w:val="en-US"/>
              </w:rPr>
            </w:pPr>
            <w:r w:rsidRPr="002A3723">
              <w:rPr>
                <w:lang w:val="en-US"/>
              </w:rPr>
              <w:t>3</w:t>
            </w:r>
            <w:r w:rsidR="001B6625">
              <w:rPr>
                <w:lang w:val="en-US"/>
              </w:rPr>
              <w:t>,</w:t>
            </w:r>
            <w:r w:rsidRPr="002A3723">
              <w:rPr>
                <w:lang w:val="en-US"/>
              </w:rPr>
              <w:t xml:space="preserve">5 </w:t>
            </w:r>
            <w:proofErr w:type="spellStart"/>
            <w:r w:rsidR="006E14D2" w:rsidRPr="002A3723">
              <w:rPr>
                <w:lang w:val="en-US"/>
              </w:rPr>
              <w:t>mW</w:t>
            </w:r>
            <w:r w:rsidR="006E14D2" w:rsidRPr="006E14D2">
              <w:rPr>
                <w:vertAlign w:val="subscript"/>
                <w:lang w:val="en-US"/>
              </w:rPr>
              <w:t>eff</w:t>
            </w:r>
            <w:proofErr w:type="spellEnd"/>
          </w:p>
        </w:tc>
      </w:tr>
    </w:tbl>
    <w:p w14:paraId="328A7861" w14:textId="0538ED12" w:rsidR="002A3723" w:rsidRDefault="002A3723">
      <w:pPr>
        <w:rPr>
          <w:lang w:val="en-US"/>
        </w:rPr>
      </w:pPr>
    </w:p>
    <w:p w14:paraId="49816B0E" w14:textId="7B6ABB75" w:rsidR="005F120F" w:rsidRPr="005F120F" w:rsidRDefault="001B6625">
      <w:r w:rsidRPr="001B6625">
        <w:t xml:space="preserve">Der neue </w:t>
      </w:r>
      <w:r w:rsidR="005F120F">
        <w:t>LD</w:t>
      </w:r>
      <w:r w:rsidR="00C16DBB">
        <w:t xml:space="preserve"> </w:t>
      </w:r>
      <w:r w:rsidR="005F120F">
        <w:t>Mode</w:t>
      </w:r>
      <w:r w:rsidRPr="001B6625">
        <w:t xml:space="preserve"> </w:t>
      </w:r>
      <w:r w:rsidR="00C16DBB">
        <w:t xml:space="preserve">für Digital 6000 </w:t>
      </w:r>
      <w:r w:rsidRPr="001B6625">
        <w:t xml:space="preserve">wird </w:t>
      </w:r>
      <w:r>
        <w:t xml:space="preserve">als </w:t>
      </w:r>
      <w:r w:rsidRPr="001B6625">
        <w:t>kostenlos</w:t>
      </w:r>
      <w:r>
        <w:t>es</w:t>
      </w:r>
      <w:r w:rsidRPr="001B6625">
        <w:t xml:space="preserve"> F</w:t>
      </w:r>
      <w:r w:rsidR="006057C4" w:rsidRPr="001B6625">
        <w:t>irmware</w:t>
      </w:r>
      <w:r>
        <w:t xml:space="preserve">-Update </w:t>
      </w:r>
      <w:r w:rsidR="006E14D2">
        <w:t>ab dem 16</w:t>
      </w:r>
      <w:r w:rsidR="00C16DBB">
        <w:t>.</w:t>
      </w:r>
      <w:r w:rsidR="006E14D2">
        <w:t xml:space="preserve"> Januar </w:t>
      </w:r>
      <w:r w:rsidR="00C16DBB">
        <w:t xml:space="preserve">2020 </w:t>
      </w:r>
      <w:r w:rsidR="006E14D2">
        <w:t xml:space="preserve">unter </w:t>
      </w:r>
      <w:hyperlink r:id="rId15" w:history="1">
        <w:r w:rsidR="0032513C" w:rsidRPr="00534726">
          <w:rPr>
            <w:rStyle w:val="Hyperlink"/>
          </w:rPr>
          <w:t>www.sennheiser.com/download</w:t>
        </w:r>
      </w:hyperlink>
      <w:r w:rsidR="0032513C">
        <w:t xml:space="preserve"> </w:t>
      </w:r>
      <w:r>
        <w:t>zur Verfügung stehen</w:t>
      </w:r>
      <w:r w:rsidR="00C16DBB">
        <w:t xml:space="preserve">. Er ist </w:t>
      </w:r>
      <w:r w:rsidR="005F120F">
        <w:t xml:space="preserve">für alle bestehenden Systeme im Markt </w:t>
      </w:r>
      <w:r w:rsidR="00742216">
        <w:t>nutzbar</w:t>
      </w:r>
      <w:r w:rsidR="009C1481">
        <w:t xml:space="preserve"> mit Ausnahme des </w:t>
      </w:r>
      <w:r w:rsidR="00C16DBB">
        <w:t>Kameraempfänger</w:t>
      </w:r>
      <w:r w:rsidR="009C1481">
        <w:t>s</w:t>
      </w:r>
      <w:r w:rsidR="00C16DBB">
        <w:t xml:space="preserve"> </w:t>
      </w:r>
      <w:r w:rsidR="00C16DBB" w:rsidRPr="005F120F">
        <w:t>EK 6042</w:t>
      </w:r>
      <w:r w:rsidR="009C1481">
        <w:t>, der den</w:t>
      </w:r>
      <w:r w:rsidR="00C16DBB">
        <w:t xml:space="preserve"> LD Mode nicht</w:t>
      </w:r>
      <w:r w:rsidR="009C1481" w:rsidRPr="009C1481">
        <w:t xml:space="preserve"> </w:t>
      </w:r>
      <w:r w:rsidR="009C1481">
        <w:t>unterstützt</w:t>
      </w:r>
      <w:r w:rsidR="00C16DBB">
        <w:t xml:space="preserve">. </w:t>
      </w:r>
    </w:p>
    <w:p w14:paraId="6ABA7802" w14:textId="2916DA9C" w:rsidR="002A3723" w:rsidRPr="001B6625" w:rsidRDefault="002A3723"/>
    <w:p w14:paraId="5EEA58B8" w14:textId="11869CC1" w:rsidR="00CB1F5C" w:rsidRPr="00CB1F5C" w:rsidRDefault="00CB1F5C">
      <w:r w:rsidRPr="006E14D2">
        <w:t>„Auf der NAMM werden wir die neue Firmware erstmals zeigen und gern vorführen“, fügt</w:t>
      </w:r>
      <w:r>
        <w:t xml:space="preserve"> </w:t>
      </w:r>
      <w:r w:rsidRPr="00CB1F5C">
        <w:t>Vollmers</w:t>
      </w:r>
      <w:r>
        <w:t xml:space="preserve"> hinzu. </w:t>
      </w:r>
    </w:p>
    <w:p w14:paraId="5BFEF721" w14:textId="252292DE" w:rsidR="00CB1F5C" w:rsidRPr="00CB1F5C" w:rsidRDefault="00CB1F5C"/>
    <w:p w14:paraId="4CDD3C61" w14:textId="29407A9B" w:rsidR="007C1FD4" w:rsidRPr="00CB1F5C" w:rsidRDefault="00CB1F5C" w:rsidP="007C1FD4">
      <w:pPr>
        <w:rPr>
          <w:b/>
        </w:rPr>
      </w:pPr>
      <w:r w:rsidRPr="00CB1F5C">
        <w:rPr>
          <w:b/>
        </w:rPr>
        <w:t>Besuchen Sie</w:t>
      </w:r>
      <w:r w:rsidR="007C1FD4" w:rsidRPr="00CB1F5C">
        <w:rPr>
          <w:b/>
        </w:rPr>
        <w:t xml:space="preserve"> Sennheiser </w:t>
      </w:r>
      <w:r w:rsidRPr="00CB1F5C">
        <w:rPr>
          <w:b/>
        </w:rPr>
        <w:t>au</w:t>
      </w:r>
      <w:r>
        <w:rPr>
          <w:b/>
        </w:rPr>
        <w:t>f der</w:t>
      </w:r>
      <w:r w:rsidR="007C1FD4" w:rsidRPr="00CB1F5C">
        <w:rPr>
          <w:b/>
        </w:rPr>
        <w:t xml:space="preserve"> NAMM, </w:t>
      </w:r>
      <w:proofErr w:type="gramStart"/>
      <w:r w:rsidR="007C1FD4" w:rsidRPr="00CB1F5C">
        <w:rPr>
          <w:b/>
        </w:rPr>
        <w:t>Anaheim Convention Center</w:t>
      </w:r>
      <w:proofErr w:type="gramEnd"/>
      <w:r w:rsidR="007C1FD4" w:rsidRPr="00CB1F5C">
        <w:rPr>
          <w:b/>
        </w:rPr>
        <w:t xml:space="preserve"> North, </w:t>
      </w:r>
      <w:r>
        <w:rPr>
          <w:b/>
        </w:rPr>
        <w:t>Ebene</w:t>
      </w:r>
      <w:r w:rsidR="007C1FD4" w:rsidRPr="00CB1F5C">
        <w:rPr>
          <w:b/>
        </w:rPr>
        <w:t xml:space="preserve"> 1, </w:t>
      </w:r>
      <w:r>
        <w:rPr>
          <w:b/>
        </w:rPr>
        <w:t xml:space="preserve">Stand Nr. </w:t>
      </w:r>
      <w:r w:rsidR="007C1FD4" w:rsidRPr="00CB1F5C">
        <w:rPr>
          <w:b/>
        </w:rPr>
        <w:t xml:space="preserve">14108. </w:t>
      </w:r>
    </w:p>
    <w:p w14:paraId="41979AC0" w14:textId="77777777" w:rsidR="00347E8D" w:rsidRPr="00CB1F5C" w:rsidRDefault="00347E8D" w:rsidP="007C1FD4"/>
    <w:p w14:paraId="728E63A2" w14:textId="17A90544" w:rsidR="00347E8D" w:rsidRPr="00032677" w:rsidRDefault="00CB1F5C" w:rsidP="00347E8D">
      <w:r w:rsidRPr="00CB1F5C">
        <w:lastRenderedPageBreak/>
        <w:t>Die Bilder dieser Pressemitteilung können hier heruntergeladen w</w:t>
      </w:r>
      <w:r>
        <w:t>e</w:t>
      </w:r>
      <w:r w:rsidRPr="00CB1F5C">
        <w:t xml:space="preserve">rden: </w:t>
      </w:r>
      <w:hyperlink r:id="rId16" w:history="1">
        <w:r w:rsidR="00032677" w:rsidRPr="00032677">
          <w:rPr>
            <w:rStyle w:val="Hyperlink"/>
          </w:rPr>
          <w:t>https://sennheiser-brandzone.com/c/181/qHwLzUJT</w:t>
        </w:r>
      </w:hyperlink>
    </w:p>
    <w:p w14:paraId="5B912FBE" w14:textId="77777777" w:rsidR="00347E8D" w:rsidRPr="00CB1F5C" w:rsidRDefault="00347E8D" w:rsidP="00347E8D"/>
    <w:p w14:paraId="671319E4" w14:textId="77777777" w:rsidR="004F6529" w:rsidRDefault="004F6529" w:rsidP="004F6529">
      <w:pPr>
        <w:pStyle w:val="About"/>
        <w:rPr>
          <w:b/>
          <w:noProof/>
        </w:rPr>
      </w:pPr>
      <w:r>
        <w:rPr>
          <w:b/>
          <w:noProof/>
        </w:rPr>
        <w:t>Über Sennheiser</w:t>
      </w:r>
    </w:p>
    <w:p w14:paraId="62D52428" w14:textId="77777777" w:rsidR="004F6529" w:rsidRPr="00C96445" w:rsidRDefault="004F6529" w:rsidP="004F6529">
      <w:pPr>
        <w:spacing w:line="240" w:lineRule="auto"/>
        <w:rPr>
          <w:color w:val="0095D5" w:themeColor="accent1"/>
          <w:szCs w:val="18"/>
        </w:rPr>
      </w:pPr>
      <w:r>
        <w:rPr>
          <w:noProof/>
        </w:rPr>
        <w:t>Die Zukunft der Audio-Welt zu gestalten und für Kunden einzigartige Sound-Erlebnisse zu schaffen – dieser Anspruch eint Sennheiser-Mitarbeiter und -Partner weltweit.</w:t>
      </w:r>
      <w:r w:rsidRPr="00C96445">
        <w:t xml:space="preserve"> Das 1945 gegründete Familienunternehmen ist einer der führenden Hersteller von Kopfhörern, Lautsprechern, Mikrofonen und drahtloser Übertragungstechnik. Seit 2013 leiten Daniel Sennheiser und Dr. Andreas Sennheiser das Unternehmen in der dritten Generation. Der Umsatz der Sennheiser-Gruppe lag 2018 bei 710,7 Millionen Euro. </w:t>
      </w:r>
      <w:r w:rsidRPr="00C96445">
        <w:rPr>
          <w:color w:val="0096D6"/>
          <w:szCs w:val="18"/>
        </w:rPr>
        <w:t>www.sennheiser.com</w:t>
      </w:r>
    </w:p>
    <w:p w14:paraId="7AC57F76" w14:textId="3A113054" w:rsidR="00E72C50" w:rsidRDefault="00E72C50" w:rsidP="004F6529">
      <w:pPr>
        <w:pStyle w:val="About"/>
      </w:pPr>
    </w:p>
    <w:p w14:paraId="4077D7F7" w14:textId="77777777" w:rsidR="004F6529" w:rsidRPr="00CB1F5C" w:rsidRDefault="004F6529" w:rsidP="004F6529">
      <w:pPr>
        <w:pStyle w:val="About"/>
      </w:pPr>
    </w:p>
    <w:p w14:paraId="00CF998A" w14:textId="78AD23DA" w:rsidR="00625790" w:rsidRPr="00D02259" w:rsidRDefault="00625790" w:rsidP="00625790">
      <w:pPr>
        <w:pStyle w:val="Contact"/>
        <w:rPr>
          <w:b/>
        </w:rPr>
      </w:pPr>
      <w:r>
        <w:rPr>
          <w:b/>
        </w:rPr>
        <w:t xml:space="preserve">Lokaler </w:t>
      </w:r>
      <w:r>
        <w:rPr>
          <w:b/>
        </w:rPr>
        <w:t>Pressek</w:t>
      </w:r>
      <w:r>
        <w:rPr>
          <w:b/>
        </w:rPr>
        <w:t>ontakt</w:t>
      </w:r>
      <w:r>
        <w:rPr>
          <w:b/>
        </w:rPr>
        <w:tab/>
        <w:t xml:space="preserve">Globaler </w:t>
      </w:r>
      <w:r>
        <w:rPr>
          <w:b/>
        </w:rPr>
        <w:t>Pressek</w:t>
      </w:r>
      <w:r w:rsidRPr="00D02259">
        <w:rPr>
          <w:b/>
        </w:rPr>
        <w:t>ontakt</w:t>
      </w:r>
    </w:p>
    <w:p w14:paraId="3741E7B3" w14:textId="77777777" w:rsidR="00625790" w:rsidRPr="00D02259" w:rsidRDefault="00625790" w:rsidP="00625790">
      <w:pPr>
        <w:pStyle w:val="Contact"/>
      </w:pPr>
    </w:p>
    <w:p w14:paraId="76628A14" w14:textId="77777777" w:rsidR="00625790" w:rsidRPr="00D02259" w:rsidRDefault="00625790" w:rsidP="00625790">
      <w:pPr>
        <w:pStyle w:val="Contact"/>
        <w:rPr>
          <w:color w:val="0095D5"/>
        </w:rPr>
      </w:pPr>
      <w:r>
        <w:rPr>
          <w:color w:val="0095D5"/>
        </w:rPr>
        <w:t>Stefan Peters</w:t>
      </w:r>
      <w:r w:rsidRPr="00D02259">
        <w:rPr>
          <w:color w:val="0095D5"/>
        </w:rPr>
        <w:tab/>
        <w:t>Stephanie Schmidt</w:t>
      </w:r>
    </w:p>
    <w:p w14:paraId="3D581495" w14:textId="77777777" w:rsidR="00625790" w:rsidRPr="00D02259" w:rsidRDefault="00625790" w:rsidP="00625790">
      <w:pPr>
        <w:pStyle w:val="Contact"/>
      </w:pPr>
      <w:r>
        <w:t>stefan.peters@sennheiser.com</w:t>
      </w:r>
      <w:r w:rsidRPr="00D02259">
        <w:tab/>
        <w:t>stephanie.schmidt@sennheiser.com</w:t>
      </w:r>
    </w:p>
    <w:p w14:paraId="771A6095" w14:textId="77777777" w:rsidR="00625790" w:rsidRPr="00D02259" w:rsidRDefault="00625790" w:rsidP="00625790">
      <w:pPr>
        <w:pStyle w:val="Contact"/>
      </w:pPr>
      <w:r>
        <w:t>+49 0(5130) 600 – 1026</w:t>
      </w:r>
      <w:r w:rsidRPr="00D02259">
        <w:tab/>
        <w:t xml:space="preserve">+49 </w:t>
      </w:r>
      <w:r>
        <w:t>0</w:t>
      </w:r>
      <w:r w:rsidRPr="00D02259">
        <w:t>(5130) 600 – 1275</w:t>
      </w:r>
    </w:p>
    <w:p w14:paraId="70AC0282" w14:textId="77777777" w:rsidR="00625790" w:rsidRPr="008B32AE" w:rsidRDefault="00625790" w:rsidP="00F30534">
      <w:pPr>
        <w:pStyle w:val="Contact"/>
      </w:pPr>
    </w:p>
    <w:sectPr w:rsidR="00625790" w:rsidRPr="008B32AE" w:rsidSect="00863812">
      <w:headerReference w:type="default" r:id="rId17"/>
      <w:headerReference w:type="first" r:id="rId18"/>
      <w:footerReference w:type="first" r:id="rId19"/>
      <w:pgSz w:w="11906" w:h="16838" w:code="9"/>
      <w:pgMar w:top="2754" w:right="2608" w:bottom="1418" w:left="1418" w:header="629" w:footer="48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FB9FE84" w14:textId="77777777" w:rsidR="005150BD" w:rsidRDefault="005150BD" w:rsidP="00CA1EB9">
      <w:pPr>
        <w:spacing w:line="240" w:lineRule="auto"/>
      </w:pPr>
      <w:r>
        <w:separator/>
      </w:r>
    </w:p>
  </w:endnote>
  <w:endnote w:type="continuationSeparator" w:id="0">
    <w:p w14:paraId="153B994E" w14:textId="77777777" w:rsidR="005150BD" w:rsidRDefault="005150BD" w:rsidP="00CA1EB9">
      <w:pPr>
        <w:spacing w:line="240" w:lineRule="auto"/>
      </w:pPr>
      <w:r>
        <w:continuationSeparator/>
      </w:r>
    </w:p>
  </w:endnote>
  <w:endnote w:type="continuationNotice" w:id="1">
    <w:p w14:paraId="67E3EDEB" w14:textId="77777777" w:rsidR="005150BD" w:rsidRDefault="005150BD">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ennheiser Office">
    <w:altName w:val="Sennheiser Office"/>
    <w:panose1 w:val="020B0504020101010102"/>
    <w:charset w:val="00"/>
    <w:family w:val="swiss"/>
    <w:pitch w:val="variable"/>
    <w:sig w:usb0="A00000AF" w:usb1="500020DB" w:usb2="00000000" w:usb3="00000000" w:csb0="00000093" w:csb1="00000000"/>
    <w:embedRegular r:id="rId1" w:fontKey="{DDFE7B79-17E0-48F2-9D45-E459EF411100}"/>
    <w:embedBold r:id="rId2" w:fontKey="{6EBFBD4E-A9AD-42D1-B428-FB57E5851E24}"/>
    <w:embedBoldItalic r:id="rId3" w:fontKey="{F388B131-2EA2-4AD6-A09F-8532058825E3}"/>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4" w:fontKey="{34827F07-0831-4D32-BEDF-347DFE7F1F67}"/>
  </w:font>
  <w:font w:name="MS Gothic">
    <w:altName w:val="ＭＳ ゴシック"/>
    <w:panose1 w:val="020B0609070205080204"/>
    <w:charset w:val="80"/>
    <w:family w:val="modern"/>
    <w:pitch w:val="fixed"/>
    <w:sig w:usb0="E00002FF" w:usb1="6AC7FDFB" w:usb2="08000012" w:usb3="00000000" w:csb0="0002009F" w:csb1="00000000"/>
  </w:font>
  <w:font w:name="MS Mincho">
    <w:altName w:val="MS Mincho"/>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66EB63" w14:textId="77777777" w:rsidR="00BB5672" w:rsidRDefault="00BB5672">
    <w:pPr>
      <w:pStyle w:val="Fuzeile"/>
    </w:pPr>
    <w:r>
      <w:rPr>
        <w:noProof/>
        <w:lang w:val="en-US"/>
      </w:rPr>
      <w:drawing>
        <wp:anchor distT="0" distB="0" distL="114300" distR="114300" simplePos="0" relativeHeight="251673600" behindDoc="0" locked="1" layoutInCell="1" allowOverlap="1" wp14:anchorId="5635F352" wp14:editId="6EC47C02">
          <wp:simplePos x="0" y="0"/>
          <wp:positionH relativeFrom="page">
            <wp:posOffset>900430</wp:posOffset>
          </wp:positionH>
          <wp:positionV relativeFrom="page">
            <wp:posOffset>10153015</wp:posOffset>
          </wp:positionV>
          <wp:extent cx="1026000" cy="108000"/>
          <wp:effectExtent l="0" t="0" r="3175" b="6350"/>
          <wp:wrapNone/>
          <wp:docPr id="455" name="Grafik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C606EF8" w14:textId="77777777" w:rsidR="005150BD" w:rsidRDefault="005150BD" w:rsidP="00CA1EB9">
      <w:pPr>
        <w:spacing w:line="240" w:lineRule="auto"/>
      </w:pPr>
      <w:r>
        <w:separator/>
      </w:r>
    </w:p>
  </w:footnote>
  <w:footnote w:type="continuationSeparator" w:id="0">
    <w:p w14:paraId="7FD4A45E" w14:textId="77777777" w:rsidR="005150BD" w:rsidRDefault="005150BD" w:rsidP="00CA1EB9">
      <w:pPr>
        <w:spacing w:line="240" w:lineRule="auto"/>
      </w:pPr>
      <w:r>
        <w:continuationSeparator/>
      </w:r>
    </w:p>
  </w:footnote>
  <w:footnote w:type="continuationNotice" w:id="1">
    <w:p w14:paraId="31C21F0F" w14:textId="77777777" w:rsidR="005150BD" w:rsidRDefault="005150BD">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9F32DD" w14:textId="0A2F15BE" w:rsidR="00BB5672" w:rsidRPr="008E5D5C" w:rsidRDefault="00BB5672" w:rsidP="008E5D5C">
    <w:pPr>
      <w:pStyle w:val="Kopfzeile"/>
      <w:rPr>
        <w:color w:val="0095D5" w:themeColor="accent1"/>
      </w:rPr>
    </w:pPr>
    <w:r w:rsidRPr="008E5D5C">
      <w:rPr>
        <w:noProof/>
        <w:color w:val="0095D5" w:themeColor="accent1"/>
        <w:lang w:val="en-US"/>
      </w:rPr>
      <w:drawing>
        <wp:anchor distT="0" distB="0" distL="114300" distR="114300" simplePos="0" relativeHeight="251656192" behindDoc="0" locked="1" layoutInCell="1" allowOverlap="1" wp14:anchorId="10D96F2A" wp14:editId="008A661F">
          <wp:simplePos x="0" y="0"/>
          <wp:positionH relativeFrom="page">
            <wp:posOffset>900430</wp:posOffset>
          </wp:positionH>
          <wp:positionV relativeFrom="page">
            <wp:posOffset>422275</wp:posOffset>
          </wp:positionV>
          <wp:extent cx="576000" cy="431117"/>
          <wp:effectExtent l="0" t="0" r="0" b="7620"/>
          <wp:wrapNone/>
          <wp:docPr id="457" name="Grafik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sidR="008A31CA">
      <w:rPr>
        <w:color w:val="0095D5" w:themeColor="accent1"/>
      </w:rPr>
      <w:t>PRESSEMITTEILUNG</w:t>
    </w:r>
  </w:p>
  <w:p w14:paraId="6C6F4171" w14:textId="77777777" w:rsidR="00BB5672" w:rsidRPr="008E5D5C" w:rsidRDefault="00BB5672" w:rsidP="008E5D5C">
    <w:pPr>
      <w:pStyle w:val="Kopfzeile"/>
    </w:pPr>
    <w:r>
      <w:fldChar w:fldCharType="begin"/>
    </w:r>
    <w:r>
      <w:instrText xml:space="preserve"> PAGE  \* Arabic  \* MERGEFORMAT </w:instrText>
    </w:r>
    <w:r>
      <w:fldChar w:fldCharType="separate"/>
    </w:r>
    <w:r w:rsidR="008166F9">
      <w:rPr>
        <w:noProof/>
      </w:rPr>
      <w:t>2</w:t>
    </w:r>
    <w:r>
      <w:fldChar w:fldCharType="end"/>
    </w:r>
    <w:r>
      <w:t>/</w:t>
    </w:r>
    <w:r w:rsidR="00614696">
      <w:fldChar w:fldCharType="begin"/>
    </w:r>
    <w:r w:rsidR="00614696">
      <w:instrText xml:space="preserve"> NUMPAGES  \* Arabic  \* MERGEFORMAT </w:instrText>
    </w:r>
    <w:r w:rsidR="00614696">
      <w:fldChar w:fldCharType="separate"/>
    </w:r>
    <w:r w:rsidR="008166F9">
      <w:rPr>
        <w:noProof/>
      </w:rPr>
      <w:t>3</w:t>
    </w:r>
    <w:r w:rsidR="00614696">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E9D3A2" w14:textId="49CA754F" w:rsidR="00BB5672" w:rsidRPr="008E5D5C" w:rsidRDefault="00BB5672" w:rsidP="00DB7FF6">
    <w:pPr>
      <w:pStyle w:val="Kopfzeile"/>
      <w:rPr>
        <w:color w:val="0095D5" w:themeColor="accent1"/>
      </w:rPr>
    </w:pPr>
    <w:r w:rsidRPr="008E5D5C">
      <w:rPr>
        <w:noProof/>
        <w:color w:val="0095D5" w:themeColor="accent1"/>
        <w:lang w:val="en-US"/>
      </w:rPr>
      <w:drawing>
        <wp:anchor distT="0" distB="0" distL="114300" distR="114300" simplePos="0" relativeHeight="251660288" behindDoc="0" locked="1" layoutInCell="1" allowOverlap="1" wp14:anchorId="6EE47870" wp14:editId="4DED59FF">
          <wp:simplePos x="0" y="0"/>
          <wp:positionH relativeFrom="page">
            <wp:posOffset>900430</wp:posOffset>
          </wp:positionH>
          <wp:positionV relativeFrom="page">
            <wp:posOffset>422275</wp:posOffset>
          </wp:positionV>
          <wp:extent cx="576000" cy="431117"/>
          <wp:effectExtent l="0" t="0" r="0" b="762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sidR="008A31CA">
      <w:rPr>
        <w:color w:val="0095D5" w:themeColor="accent1"/>
      </w:rPr>
      <w:t>PRESSEMITTEILUNG</w:t>
    </w:r>
  </w:p>
  <w:p w14:paraId="0A68BB42" w14:textId="21229634" w:rsidR="00BB5672" w:rsidRPr="008E5D5C" w:rsidRDefault="00BB5672" w:rsidP="00DB7FF6">
    <w:pPr>
      <w:pStyle w:val="Kopfzeile"/>
    </w:pPr>
    <w:r>
      <w:rPr>
        <w:caps w:val="0"/>
      </w:rPr>
      <w:fldChar w:fldCharType="begin"/>
    </w:r>
    <w:r>
      <w:instrText xml:space="preserve"> PAGE  \* Arabic  \* MERGEFORMAT </w:instrText>
    </w:r>
    <w:r>
      <w:rPr>
        <w:caps w:val="0"/>
      </w:rPr>
      <w:fldChar w:fldCharType="separate"/>
    </w:r>
    <w:r w:rsidR="008166F9">
      <w:rPr>
        <w:noProof/>
      </w:rPr>
      <w:t>1</w:t>
    </w:r>
    <w:r>
      <w:rPr>
        <w:caps w:val="0"/>
      </w:rPr>
      <w:fldChar w:fldCharType="end"/>
    </w:r>
    <w:r>
      <w:t>/</w:t>
    </w:r>
    <w:r w:rsidR="00561C96">
      <w:rPr>
        <w:caps w:val="0"/>
      </w:rPr>
      <w:fldChar w:fldCharType="begin"/>
    </w:r>
    <w:r w:rsidR="00561C96">
      <w:rPr>
        <w:caps w:val="0"/>
      </w:rPr>
      <w:instrText xml:space="preserve"> NUMPAGES  \* Arabic  \* MERGEFORMAT </w:instrText>
    </w:r>
    <w:r w:rsidR="00561C96">
      <w:rPr>
        <w:caps w:val="0"/>
      </w:rPr>
      <w:fldChar w:fldCharType="separate"/>
    </w:r>
    <w:r w:rsidR="008166F9" w:rsidRPr="008166F9">
      <w:rPr>
        <w:noProof/>
      </w:rPr>
      <w:t>3</w:t>
    </w:r>
    <w:r w:rsidR="00561C96">
      <w:rPr>
        <w:caps w:val="0"/>
        <w:noProof/>
        <w:spacing w:val="0"/>
        <w:sz w:val="18"/>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FA3178"/>
    <w:multiLevelType w:val="hybridMultilevel"/>
    <w:tmpl w:val="6322A6A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12882213"/>
    <w:multiLevelType w:val="hybridMultilevel"/>
    <w:tmpl w:val="EF669ADC"/>
    <w:lvl w:ilvl="0" w:tplc="64545766">
      <w:start w:val="1"/>
      <w:numFmt w:val="bullet"/>
      <w:lvlText w:val="►"/>
      <w:lvlJc w:val="left"/>
      <w:pPr>
        <w:tabs>
          <w:tab w:val="num" w:pos="720"/>
        </w:tabs>
        <w:ind w:left="720" w:hanging="360"/>
      </w:pPr>
      <w:rPr>
        <w:rFonts w:ascii="Sennheiser Office" w:hAnsi="Sennheiser Office" w:hint="default"/>
      </w:rPr>
    </w:lvl>
    <w:lvl w:ilvl="1" w:tplc="7A50B6B0" w:tentative="1">
      <w:start w:val="1"/>
      <w:numFmt w:val="bullet"/>
      <w:lvlText w:val="►"/>
      <w:lvlJc w:val="left"/>
      <w:pPr>
        <w:tabs>
          <w:tab w:val="num" w:pos="1440"/>
        </w:tabs>
        <w:ind w:left="1440" w:hanging="360"/>
      </w:pPr>
      <w:rPr>
        <w:rFonts w:ascii="Sennheiser Office" w:hAnsi="Sennheiser Office" w:hint="default"/>
      </w:rPr>
    </w:lvl>
    <w:lvl w:ilvl="2" w:tplc="FCCA7BDA" w:tentative="1">
      <w:start w:val="1"/>
      <w:numFmt w:val="bullet"/>
      <w:lvlText w:val="►"/>
      <w:lvlJc w:val="left"/>
      <w:pPr>
        <w:tabs>
          <w:tab w:val="num" w:pos="2160"/>
        </w:tabs>
        <w:ind w:left="2160" w:hanging="360"/>
      </w:pPr>
      <w:rPr>
        <w:rFonts w:ascii="Sennheiser Office" w:hAnsi="Sennheiser Office" w:hint="default"/>
      </w:rPr>
    </w:lvl>
    <w:lvl w:ilvl="3" w:tplc="F23C7116" w:tentative="1">
      <w:start w:val="1"/>
      <w:numFmt w:val="bullet"/>
      <w:lvlText w:val="►"/>
      <w:lvlJc w:val="left"/>
      <w:pPr>
        <w:tabs>
          <w:tab w:val="num" w:pos="2880"/>
        </w:tabs>
        <w:ind w:left="2880" w:hanging="360"/>
      </w:pPr>
      <w:rPr>
        <w:rFonts w:ascii="Sennheiser Office" w:hAnsi="Sennheiser Office" w:hint="default"/>
      </w:rPr>
    </w:lvl>
    <w:lvl w:ilvl="4" w:tplc="E8662D3E" w:tentative="1">
      <w:start w:val="1"/>
      <w:numFmt w:val="bullet"/>
      <w:lvlText w:val="►"/>
      <w:lvlJc w:val="left"/>
      <w:pPr>
        <w:tabs>
          <w:tab w:val="num" w:pos="3600"/>
        </w:tabs>
        <w:ind w:left="3600" w:hanging="360"/>
      </w:pPr>
      <w:rPr>
        <w:rFonts w:ascii="Sennheiser Office" w:hAnsi="Sennheiser Office" w:hint="default"/>
      </w:rPr>
    </w:lvl>
    <w:lvl w:ilvl="5" w:tplc="10643638" w:tentative="1">
      <w:start w:val="1"/>
      <w:numFmt w:val="bullet"/>
      <w:lvlText w:val="►"/>
      <w:lvlJc w:val="left"/>
      <w:pPr>
        <w:tabs>
          <w:tab w:val="num" w:pos="4320"/>
        </w:tabs>
        <w:ind w:left="4320" w:hanging="360"/>
      </w:pPr>
      <w:rPr>
        <w:rFonts w:ascii="Sennheiser Office" w:hAnsi="Sennheiser Office" w:hint="default"/>
      </w:rPr>
    </w:lvl>
    <w:lvl w:ilvl="6" w:tplc="495E2FEE" w:tentative="1">
      <w:start w:val="1"/>
      <w:numFmt w:val="bullet"/>
      <w:lvlText w:val="►"/>
      <w:lvlJc w:val="left"/>
      <w:pPr>
        <w:tabs>
          <w:tab w:val="num" w:pos="5040"/>
        </w:tabs>
        <w:ind w:left="5040" w:hanging="360"/>
      </w:pPr>
      <w:rPr>
        <w:rFonts w:ascii="Sennheiser Office" w:hAnsi="Sennheiser Office" w:hint="default"/>
      </w:rPr>
    </w:lvl>
    <w:lvl w:ilvl="7" w:tplc="2B58236E" w:tentative="1">
      <w:start w:val="1"/>
      <w:numFmt w:val="bullet"/>
      <w:lvlText w:val="►"/>
      <w:lvlJc w:val="left"/>
      <w:pPr>
        <w:tabs>
          <w:tab w:val="num" w:pos="5760"/>
        </w:tabs>
        <w:ind w:left="5760" w:hanging="360"/>
      </w:pPr>
      <w:rPr>
        <w:rFonts w:ascii="Sennheiser Office" w:hAnsi="Sennheiser Office" w:hint="default"/>
      </w:rPr>
    </w:lvl>
    <w:lvl w:ilvl="8" w:tplc="A838F6C6" w:tentative="1">
      <w:start w:val="1"/>
      <w:numFmt w:val="bullet"/>
      <w:lvlText w:val="►"/>
      <w:lvlJc w:val="left"/>
      <w:pPr>
        <w:tabs>
          <w:tab w:val="num" w:pos="6480"/>
        </w:tabs>
        <w:ind w:left="6480" w:hanging="360"/>
      </w:pPr>
      <w:rPr>
        <w:rFonts w:ascii="Sennheiser Office" w:hAnsi="Sennheiser Office" w:hint="default"/>
      </w:rPr>
    </w:lvl>
  </w:abstractNum>
  <w:abstractNum w:abstractNumId="2" w15:restartNumberingAfterBreak="0">
    <w:nsid w:val="52845A9A"/>
    <w:multiLevelType w:val="hybridMultilevel"/>
    <w:tmpl w:val="291EE00C"/>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F1B2F7B"/>
    <w:multiLevelType w:val="hybridMultilevel"/>
    <w:tmpl w:val="7D689C38"/>
    <w:lvl w:ilvl="0" w:tplc="BC0A697C">
      <w:start w:val="1"/>
      <w:numFmt w:val="bullet"/>
      <w:lvlText w:val="►"/>
      <w:lvlJc w:val="left"/>
      <w:pPr>
        <w:tabs>
          <w:tab w:val="num" w:pos="720"/>
        </w:tabs>
        <w:ind w:left="720" w:hanging="360"/>
      </w:pPr>
      <w:rPr>
        <w:rFonts w:ascii="Sennheiser Office" w:hAnsi="Sennheiser Office" w:hint="default"/>
      </w:rPr>
    </w:lvl>
    <w:lvl w:ilvl="1" w:tplc="31283F96" w:tentative="1">
      <w:start w:val="1"/>
      <w:numFmt w:val="bullet"/>
      <w:lvlText w:val="►"/>
      <w:lvlJc w:val="left"/>
      <w:pPr>
        <w:tabs>
          <w:tab w:val="num" w:pos="1440"/>
        </w:tabs>
        <w:ind w:left="1440" w:hanging="360"/>
      </w:pPr>
      <w:rPr>
        <w:rFonts w:ascii="Sennheiser Office" w:hAnsi="Sennheiser Office" w:hint="default"/>
      </w:rPr>
    </w:lvl>
    <w:lvl w:ilvl="2" w:tplc="F094E0D2" w:tentative="1">
      <w:start w:val="1"/>
      <w:numFmt w:val="bullet"/>
      <w:lvlText w:val="►"/>
      <w:lvlJc w:val="left"/>
      <w:pPr>
        <w:tabs>
          <w:tab w:val="num" w:pos="2160"/>
        </w:tabs>
        <w:ind w:left="2160" w:hanging="360"/>
      </w:pPr>
      <w:rPr>
        <w:rFonts w:ascii="Sennheiser Office" w:hAnsi="Sennheiser Office" w:hint="default"/>
      </w:rPr>
    </w:lvl>
    <w:lvl w:ilvl="3" w:tplc="9B323E10" w:tentative="1">
      <w:start w:val="1"/>
      <w:numFmt w:val="bullet"/>
      <w:lvlText w:val="►"/>
      <w:lvlJc w:val="left"/>
      <w:pPr>
        <w:tabs>
          <w:tab w:val="num" w:pos="2880"/>
        </w:tabs>
        <w:ind w:left="2880" w:hanging="360"/>
      </w:pPr>
      <w:rPr>
        <w:rFonts w:ascii="Sennheiser Office" w:hAnsi="Sennheiser Office" w:hint="default"/>
      </w:rPr>
    </w:lvl>
    <w:lvl w:ilvl="4" w:tplc="7C32F91E" w:tentative="1">
      <w:start w:val="1"/>
      <w:numFmt w:val="bullet"/>
      <w:lvlText w:val="►"/>
      <w:lvlJc w:val="left"/>
      <w:pPr>
        <w:tabs>
          <w:tab w:val="num" w:pos="3600"/>
        </w:tabs>
        <w:ind w:left="3600" w:hanging="360"/>
      </w:pPr>
      <w:rPr>
        <w:rFonts w:ascii="Sennheiser Office" w:hAnsi="Sennheiser Office" w:hint="default"/>
      </w:rPr>
    </w:lvl>
    <w:lvl w:ilvl="5" w:tplc="921A6EAA" w:tentative="1">
      <w:start w:val="1"/>
      <w:numFmt w:val="bullet"/>
      <w:lvlText w:val="►"/>
      <w:lvlJc w:val="left"/>
      <w:pPr>
        <w:tabs>
          <w:tab w:val="num" w:pos="4320"/>
        </w:tabs>
        <w:ind w:left="4320" w:hanging="360"/>
      </w:pPr>
      <w:rPr>
        <w:rFonts w:ascii="Sennheiser Office" w:hAnsi="Sennheiser Office" w:hint="default"/>
      </w:rPr>
    </w:lvl>
    <w:lvl w:ilvl="6" w:tplc="C8CAA8BA" w:tentative="1">
      <w:start w:val="1"/>
      <w:numFmt w:val="bullet"/>
      <w:lvlText w:val="►"/>
      <w:lvlJc w:val="left"/>
      <w:pPr>
        <w:tabs>
          <w:tab w:val="num" w:pos="5040"/>
        </w:tabs>
        <w:ind w:left="5040" w:hanging="360"/>
      </w:pPr>
      <w:rPr>
        <w:rFonts w:ascii="Sennheiser Office" w:hAnsi="Sennheiser Office" w:hint="default"/>
      </w:rPr>
    </w:lvl>
    <w:lvl w:ilvl="7" w:tplc="5C3A819E" w:tentative="1">
      <w:start w:val="1"/>
      <w:numFmt w:val="bullet"/>
      <w:lvlText w:val="►"/>
      <w:lvlJc w:val="left"/>
      <w:pPr>
        <w:tabs>
          <w:tab w:val="num" w:pos="5760"/>
        </w:tabs>
        <w:ind w:left="5760" w:hanging="360"/>
      </w:pPr>
      <w:rPr>
        <w:rFonts w:ascii="Sennheiser Office" w:hAnsi="Sennheiser Office" w:hint="default"/>
      </w:rPr>
    </w:lvl>
    <w:lvl w:ilvl="8" w:tplc="2BC8268A" w:tentative="1">
      <w:start w:val="1"/>
      <w:numFmt w:val="bullet"/>
      <w:lvlText w:val="►"/>
      <w:lvlJc w:val="left"/>
      <w:pPr>
        <w:tabs>
          <w:tab w:val="num" w:pos="6480"/>
        </w:tabs>
        <w:ind w:left="6480" w:hanging="360"/>
      </w:pPr>
      <w:rPr>
        <w:rFonts w:ascii="Sennheiser Office" w:hAnsi="Sennheiser Office" w:hint="default"/>
      </w:rPr>
    </w:lvl>
  </w:abstractNum>
  <w:abstractNum w:abstractNumId="4" w15:restartNumberingAfterBreak="0">
    <w:nsid w:val="7B5837F3"/>
    <w:multiLevelType w:val="hybridMultilevel"/>
    <w:tmpl w:val="5D6A22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4"/>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08"/>
  <w:hyphenationZone w:val="425"/>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A1EB9"/>
    <w:rsid w:val="00004309"/>
    <w:rsid w:val="00012050"/>
    <w:rsid w:val="000153AE"/>
    <w:rsid w:val="00027EE1"/>
    <w:rsid w:val="00031389"/>
    <w:rsid w:val="00032677"/>
    <w:rsid w:val="00046353"/>
    <w:rsid w:val="000522E9"/>
    <w:rsid w:val="000556F4"/>
    <w:rsid w:val="000617FC"/>
    <w:rsid w:val="000639B8"/>
    <w:rsid w:val="000704F1"/>
    <w:rsid w:val="00082671"/>
    <w:rsid w:val="00094683"/>
    <w:rsid w:val="000961F0"/>
    <w:rsid w:val="00096B7F"/>
    <w:rsid w:val="000A49D9"/>
    <w:rsid w:val="000B346C"/>
    <w:rsid w:val="000B51F8"/>
    <w:rsid w:val="000B6A78"/>
    <w:rsid w:val="000B7879"/>
    <w:rsid w:val="000C562D"/>
    <w:rsid w:val="000D0C5C"/>
    <w:rsid w:val="000D0E84"/>
    <w:rsid w:val="000E0670"/>
    <w:rsid w:val="000F0B40"/>
    <w:rsid w:val="000F0C54"/>
    <w:rsid w:val="000F380C"/>
    <w:rsid w:val="000F4302"/>
    <w:rsid w:val="000F48DF"/>
    <w:rsid w:val="00105374"/>
    <w:rsid w:val="00106D50"/>
    <w:rsid w:val="0011175A"/>
    <w:rsid w:val="00112B5F"/>
    <w:rsid w:val="00121501"/>
    <w:rsid w:val="00124621"/>
    <w:rsid w:val="00126CD0"/>
    <w:rsid w:val="0014580D"/>
    <w:rsid w:val="00145A87"/>
    <w:rsid w:val="00147653"/>
    <w:rsid w:val="00150BE3"/>
    <w:rsid w:val="00151E57"/>
    <w:rsid w:val="00164D9E"/>
    <w:rsid w:val="00171A3C"/>
    <w:rsid w:val="00191DA0"/>
    <w:rsid w:val="00195A7F"/>
    <w:rsid w:val="001A0CE0"/>
    <w:rsid w:val="001B46A8"/>
    <w:rsid w:val="001B6625"/>
    <w:rsid w:val="001B77DB"/>
    <w:rsid w:val="001C4FD4"/>
    <w:rsid w:val="001C63D8"/>
    <w:rsid w:val="001D08A0"/>
    <w:rsid w:val="001D4E25"/>
    <w:rsid w:val="001E104A"/>
    <w:rsid w:val="001F3001"/>
    <w:rsid w:val="001F683E"/>
    <w:rsid w:val="002057CE"/>
    <w:rsid w:val="00213E97"/>
    <w:rsid w:val="002179DC"/>
    <w:rsid w:val="00233183"/>
    <w:rsid w:val="00233EB7"/>
    <w:rsid w:val="00244788"/>
    <w:rsid w:val="0025574B"/>
    <w:rsid w:val="00275A1A"/>
    <w:rsid w:val="00282A8D"/>
    <w:rsid w:val="002836D6"/>
    <w:rsid w:val="00296326"/>
    <w:rsid w:val="002A09C1"/>
    <w:rsid w:val="002A3723"/>
    <w:rsid w:val="002B47E2"/>
    <w:rsid w:val="002B4FC8"/>
    <w:rsid w:val="002C3016"/>
    <w:rsid w:val="002C4175"/>
    <w:rsid w:val="002C6F4D"/>
    <w:rsid w:val="002D4B36"/>
    <w:rsid w:val="002E195E"/>
    <w:rsid w:val="002F36B3"/>
    <w:rsid w:val="003032AC"/>
    <w:rsid w:val="00311C6F"/>
    <w:rsid w:val="00321135"/>
    <w:rsid w:val="00323372"/>
    <w:rsid w:val="0032513C"/>
    <w:rsid w:val="00326FB8"/>
    <w:rsid w:val="003379C9"/>
    <w:rsid w:val="00344969"/>
    <w:rsid w:val="00347E8D"/>
    <w:rsid w:val="003557AF"/>
    <w:rsid w:val="00357679"/>
    <w:rsid w:val="00360584"/>
    <w:rsid w:val="00375ACD"/>
    <w:rsid w:val="00380231"/>
    <w:rsid w:val="0038644A"/>
    <w:rsid w:val="003918F6"/>
    <w:rsid w:val="003A2459"/>
    <w:rsid w:val="003A2868"/>
    <w:rsid w:val="003C4B54"/>
    <w:rsid w:val="003C71A6"/>
    <w:rsid w:val="003C7681"/>
    <w:rsid w:val="003C7D1E"/>
    <w:rsid w:val="003D06A1"/>
    <w:rsid w:val="003D5C81"/>
    <w:rsid w:val="003E58F5"/>
    <w:rsid w:val="003E639C"/>
    <w:rsid w:val="00400977"/>
    <w:rsid w:val="004020BD"/>
    <w:rsid w:val="004056B9"/>
    <w:rsid w:val="00422B84"/>
    <w:rsid w:val="00427C99"/>
    <w:rsid w:val="00436D64"/>
    <w:rsid w:val="00442B5E"/>
    <w:rsid w:val="00442FE0"/>
    <w:rsid w:val="00443360"/>
    <w:rsid w:val="00446BFB"/>
    <w:rsid w:val="004501CC"/>
    <w:rsid w:val="00453B3E"/>
    <w:rsid w:val="004569ED"/>
    <w:rsid w:val="0045781B"/>
    <w:rsid w:val="00457C90"/>
    <w:rsid w:val="004644CE"/>
    <w:rsid w:val="0047234F"/>
    <w:rsid w:val="004739BA"/>
    <w:rsid w:val="00473E3F"/>
    <w:rsid w:val="00477C1C"/>
    <w:rsid w:val="00485883"/>
    <w:rsid w:val="00485C81"/>
    <w:rsid w:val="004A431B"/>
    <w:rsid w:val="004A65DC"/>
    <w:rsid w:val="004B1B38"/>
    <w:rsid w:val="004B1F93"/>
    <w:rsid w:val="004B3D25"/>
    <w:rsid w:val="004B4F67"/>
    <w:rsid w:val="004D1ECA"/>
    <w:rsid w:val="004E1257"/>
    <w:rsid w:val="004E1A55"/>
    <w:rsid w:val="004E60FB"/>
    <w:rsid w:val="004F6529"/>
    <w:rsid w:val="004F6E42"/>
    <w:rsid w:val="005150BD"/>
    <w:rsid w:val="0051794A"/>
    <w:rsid w:val="005327DB"/>
    <w:rsid w:val="00537C52"/>
    <w:rsid w:val="00547275"/>
    <w:rsid w:val="00550F2C"/>
    <w:rsid w:val="0055602D"/>
    <w:rsid w:val="0055620E"/>
    <w:rsid w:val="00561C96"/>
    <w:rsid w:val="005650F1"/>
    <w:rsid w:val="00570533"/>
    <w:rsid w:val="00574CA5"/>
    <w:rsid w:val="0058079D"/>
    <w:rsid w:val="005832C8"/>
    <w:rsid w:val="00584766"/>
    <w:rsid w:val="00584CAD"/>
    <w:rsid w:val="00592800"/>
    <w:rsid w:val="0059606A"/>
    <w:rsid w:val="005A5228"/>
    <w:rsid w:val="005A78A0"/>
    <w:rsid w:val="005C1F67"/>
    <w:rsid w:val="005C4664"/>
    <w:rsid w:val="005C4BAD"/>
    <w:rsid w:val="005C4DDF"/>
    <w:rsid w:val="005C5D49"/>
    <w:rsid w:val="005D02E9"/>
    <w:rsid w:val="005D571F"/>
    <w:rsid w:val="005E6FAA"/>
    <w:rsid w:val="005F120F"/>
    <w:rsid w:val="005F2AF1"/>
    <w:rsid w:val="0060142B"/>
    <w:rsid w:val="006020DC"/>
    <w:rsid w:val="006057C4"/>
    <w:rsid w:val="006143E5"/>
    <w:rsid w:val="00614696"/>
    <w:rsid w:val="00617407"/>
    <w:rsid w:val="00623922"/>
    <w:rsid w:val="00625790"/>
    <w:rsid w:val="00627105"/>
    <w:rsid w:val="006404DA"/>
    <w:rsid w:val="00640C0D"/>
    <w:rsid w:val="00644B87"/>
    <w:rsid w:val="006566A9"/>
    <w:rsid w:val="00657EBC"/>
    <w:rsid w:val="006806C2"/>
    <w:rsid w:val="00696840"/>
    <w:rsid w:val="006A5C7C"/>
    <w:rsid w:val="006B119C"/>
    <w:rsid w:val="006C1D67"/>
    <w:rsid w:val="006D156A"/>
    <w:rsid w:val="006D41EC"/>
    <w:rsid w:val="006E14D2"/>
    <w:rsid w:val="006E5F4C"/>
    <w:rsid w:val="006F058F"/>
    <w:rsid w:val="00716638"/>
    <w:rsid w:val="007237E9"/>
    <w:rsid w:val="00725F07"/>
    <w:rsid w:val="00732897"/>
    <w:rsid w:val="00741E7E"/>
    <w:rsid w:val="007420F0"/>
    <w:rsid w:val="00742216"/>
    <w:rsid w:val="0074336E"/>
    <w:rsid w:val="00747285"/>
    <w:rsid w:val="00753925"/>
    <w:rsid w:val="007577B0"/>
    <w:rsid w:val="00766E21"/>
    <w:rsid w:val="007830BC"/>
    <w:rsid w:val="007848E9"/>
    <w:rsid w:val="00784FEA"/>
    <w:rsid w:val="007A4E5A"/>
    <w:rsid w:val="007A69CE"/>
    <w:rsid w:val="007B08FA"/>
    <w:rsid w:val="007B1304"/>
    <w:rsid w:val="007B1CB2"/>
    <w:rsid w:val="007B52FE"/>
    <w:rsid w:val="007B709D"/>
    <w:rsid w:val="007C1FD4"/>
    <w:rsid w:val="007C4F79"/>
    <w:rsid w:val="007D31F8"/>
    <w:rsid w:val="007D4B87"/>
    <w:rsid w:val="007E7ED8"/>
    <w:rsid w:val="007F0877"/>
    <w:rsid w:val="00804631"/>
    <w:rsid w:val="00815B03"/>
    <w:rsid w:val="00815CCA"/>
    <w:rsid w:val="008166F9"/>
    <w:rsid w:val="00817F9C"/>
    <w:rsid w:val="00830FAC"/>
    <w:rsid w:val="00831073"/>
    <w:rsid w:val="00837325"/>
    <w:rsid w:val="00841C19"/>
    <w:rsid w:val="008433E1"/>
    <w:rsid w:val="0084415C"/>
    <w:rsid w:val="00844D8F"/>
    <w:rsid w:val="00863812"/>
    <w:rsid w:val="00864F67"/>
    <w:rsid w:val="00874BEF"/>
    <w:rsid w:val="00876841"/>
    <w:rsid w:val="00876FE5"/>
    <w:rsid w:val="0088051C"/>
    <w:rsid w:val="00895F48"/>
    <w:rsid w:val="008A31CA"/>
    <w:rsid w:val="008A4524"/>
    <w:rsid w:val="008B32AE"/>
    <w:rsid w:val="008B6259"/>
    <w:rsid w:val="008C3680"/>
    <w:rsid w:val="008C65A2"/>
    <w:rsid w:val="008D6CAB"/>
    <w:rsid w:val="008D6E36"/>
    <w:rsid w:val="008E01A4"/>
    <w:rsid w:val="008E0A52"/>
    <w:rsid w:val="008E5D5C"/>
    <w:rsid w:val="008F4BE0"/>
    <w:rsid w:val="0090027C"/>
    <w:rsid w:val="00905C8B"/>
    <w:rsid w:val="00926600"/>
    <w:rsid w:val="009302B0"/>
    <w:rsid w:val="00931915"/>
    <w:rsid w:val="009320A9"/>
    <w:rsid w:val="00933FA1"/>
    <w:rsid w:val="00937929"/>
    <w:rsid w:val="00942608"/>
    <w:rsid w:val="00953E58"/>
    <w:rsid w:val="00955352"/>
    <w:rsid w:val="00961E66"/>
    <w:rsid w:val="0096404E"/>
    <w:rsid w:val="00970763"/>
    <w:rsid w:val="00972456"/>
    <w:rsid w:val="009752D5"/>
    <w:rsid w:val="00975DE5"/>
    <w:rsid w:val="00977493"/>
    <w:rsid w:val="00980F10"/>
    <w:rsid w:val="009872F4"/>
    <w:rsid w:val="009A25DF"/>
    <w:rsid w:val="009A3243"/>
    <w:rsid w:val="009A57CE"/>
    <w:rsid w:val="009B696F"/>
    <w:rsid w:val="009C1481"/>
    <w:rsid w:val="009C45A2"/>
    <w:rsid w:val="009D0F3A"/>
    <w:rsid w:val="009D3DCE"/>
    <w:rsid w:val="009D6AD5"/>
    <w:rsid w:val="009D6E2A"/>
    <w:rsid w:val="00A0097E"/>
    <w:rsid w:val="00A036E9"/>
    <w:rsid w:val="00A14F2F"/>
    <w:rsid w:val="00A152A2"/>
    <w:rsid w:val="00A40CD9"/>
    <w:rsid w:val="00A45D34"/>
    <w:rsid w:val="00A4795F"/>
    <w:rsid w:val="00A621B8"/>
    <w:rsid w:val="00A650F5"/>
    <w:rsid w:val="00A653C8"/>
    <w:rsid w:val="00A67EC7"/>
    <w:rsid w:val="00A8353F"/>
    <w:rsid w:val="00A90A10"/>
    <w:rsid w:val="00A91201"/>
    <w:rsid w:val="00A92E68"/>
    <w:rsid w:val="00AB0C5A"/>
    <w:rsid w:val="00AB0D4F"/>
    <w:rsid w:val="00AB1AF8"/>
    <w:rsid w:val="00AB2DDC"/>
    <w:rsid w:val="00AB48ED"/>
    <w:rsid w:val="00AB5767"/>
    <w:rsid w:val="00AC3189"/>
    <w:rsid w:val="00AC4E77"/>
    <w:rsid w:val="00AD2E38"/>
    <w:rsid w:val="00AD600B"/>
    <w:rsid w:val="00AD75E0"/>
    <w:rsid w:val="00AE0EF3"/>
    <w:rsid w:val="00AE2057"/>
    <w:rsid w:val="00AE74E1"/>
    <w:rsid w:val="00AF2F8C"/>
    <w:rsid w:val="00AF4B25"/>
    <w:rsid w:val="00AF5794"/>
    <w:rsid w:val="00AF5D4E"/>
    <w:rsid w:val="00AF620C"/>
    <w:rsid w:val="00AF6BEC"/>
    <w:rsid w:val="00B01581"/>
    <w:rsid w:val="00B0773F"/>
    <w:rsid w:val="00B1694F"/>
    <w:rsid w:val="00B17420"/>
    <w:rsid w:val="00B20E88"/>
    <w:rsid w:val="00B2346A"/>
    <w:rsid w:val="00B27BE0"/>
    <w:rsid w:val="00B322D5"/>
    <w:rsid w:val="00B40B35"/>
    <w:rsid w:val="00B476AD"/>
    <w:rsid w:val="00B503DA"/>
    <w:rsid w:val="00B5040E"/>
    <w:rsid w:val="00B518B1"/>
    <w:rsid w:val="00B52CE0"/>
    <w:rsid w:val="00B56ACF"/>
    <w:rsid w:val="00B826EE"/>
    <w:rsid w:val="00B865A3"/>
    <w:rsid w:val="00B96BF1"/>
    <w:rsid w:val="00BA454C"/>
    <w:rsid w:val="00BB5672"/>
    <w:rsid w:val="00BE4C9C"/>
    <w:rsid w:val="00BE5DF0"/>
    <w:rsid w:val="00C00ACC"/>
    <w:rsid w:val="00C123C2"/>
    <w:rsid w:val="00C128C8"/>
    <w:rsid w:val="00C13C0B"/>
    <w:rsid w:val="00C14990"/>
    <w:rsid w:val="00C16DBB"/>
    <w:rsid w:val="00C16F7D"/>
    <w:rsid w:val="00C24DAB"/>
    <w:rsid w:val="00C27450"/>
    <w:rsid w:val="00C46D65"/>
    <w:rsid w:val="00C46EC2"/>
    <w:rsid w:val="00C57406"/>
    <w:rsid w:val="00C7116E"/>
    <w:rsid w:val="00C8099E"/>
    <w:rsid w:val="00C91ACD"/>
    <w:rsid w:val="00C9264C"/>
    <w:rsid w:val="00C947C5"/>
    <w:rsid w:val="00C949E6"/>
    <w:rsid w:val="00CA1B35"/>
    <w:rsid w:val="00CA1EB9"/>
    <w:rsid w:val="00CB1F5C"/>
    <w:rsid w:val="00CB71A4"/>
    <w:rsid w:val="00CC06C6"/>
    <w:rsid w:val="00CC0D25"/>
    <w:rsid w:val="00CC11B6"/>
    <w:rsid w:val="00CC44BD"/>
    <w:rsid w:val="00CD5497"/>
    <w:rsid w:val="00CD5F44"/>
    <w:rsid w:val="00CE0343"/>
    <w:rsid w:val="00CF6511"/>
    <w:rsid w:val="00D00824"/>
    <w:rsid w:val="00D03E52"/>
    <w:rsid w:val="00D07EBA"/>
    <w:rsid w:val="00D119CE"/>
    <w:rsid w:val="00D12F5A"/>
    <w:rsid w:val="00D147DC"/>
    <w:rsid w:val="00D22EA6"/>
    <w:rsid w:val="00D23F05"/>
    <w:rsid w:val="00D26B49"/>
    <w:rsid w:val="00D3717B"/>
    <w:rsid w:val="00D45E68"/>
    <w:rsid w:val="00D47D4D"/>
    <w:rsid w:val="00D5056D"/>
    <w:rsid w:val="00D5539D"/>
    <w:rsid w:val="00D60E5A"/>
    <w:rsid w:val="00D644ED"/>
    <w:rsid w:val="00D66CA9"/>
    <w:rsid w:val="00D711AE"/>
    <w:rsid w:val="00D72E58"/>
    <w:rsid w:val="00D80CEE"/>
    <w:rsid w:val="00D81847"/>
    <w:rsid w:val="00D96372"/>
    <w:rsid w:val="00DA56B5"/>
    <w:rsid w:val="00DA755A"/>
    <w:rsid w:val="00DB4D87"/>
    <w:rsid w:val="00DB56D9"/>
    <w:rsid w:val="00DB7FF6"/>
    <w:rsid w:val="00DC69CF"/>
    <w:rsid w:val="00DC7F67"/>
    <w:rsid w:val="00DD17BA"/>
    <w:rsid w:val="00DE3394"/>
    <w:rsid w:val="00DF02FF"/>
    <w:rsid w:val="00DF1371"/>
    <w:rsid w:val="00DF36E5"/>
    <w:rsid w:val="00DF5109"/>
    <w:rsid w:val="00DF7B7B"/>
    <w:rsid w:val="00E01E89"/>
    <w:rsid w:val="00E03804"/>
    <w:rsid w:val="00E071D7"/>
    <w:rsid w:val="00E10342"/>
    <w:rsid w:val="00E133FC"/>
    <w:rsid w:val="00E149A7"/>
    <w:rsid w:val="00E233E0"/>
    <w:rsid w:val="00E357CE"/>
    <w:rsid w:val="00E42C92"/>
    <w:rsid w:val="00E440E2"/>
    <w:rsid w:val="00E460AD"/>
    <w:rsid w:val="00E54B75"/>
    <w:rsid w:val="00E60DBC"/>
    <w:rsid w:val="00E6186A"/>
    <w:rsid w:val="00E61E33"/>
    <w:rsid w:val="00E63162"/>
    <w:rsid w:val="00E72C50"/>
    <w:rsid w:val="00E735F6"/>
    <w:rsid w:val="00E74328"/>
    <w:rsid w:val="00E86C30"/>
    <w:rsid w:val="00E90356"/>
    <w:rsid w:val="00EA1A75"/>
    <w:rsid w:val="00EA623E"/>
    <w:rsid w:val="00EB1695"/>
    <w:rsid w:val="00EB1C8F"/>
    <w:rsid w:val="00EB6084"/>
    <w:rsid w:val="00EC1F02"/>
    <w:rsid w:val="00EC576E"/>
    <w:rsid w:val="00EC6E3F"/>
    <w:rsid w:val="00ED008F"/>
    <w:rsid w:val="00ED2113"/>
    <w:rsid w:val="00ED46B4"/>
    <w:rsid w:val="00ED78F8"/>
    <w:rsid w:val="00EF16DA"/>
    <w:rsid w:val="00F01559"/>
    <w:rsid w:val="00F01DEA"/>
    <w:rsid w:val="00F04215"/>
    <w:rsid w:val="00F064BD"/>
    <w:rsid w:val="00F10BF8"/>
    <w:rsid w:val="00F127AD"/>
    <w:rsid w:val="00F1688C"/>
    <w:rsid w:val="00F207DC"/>
    <w:rsid w:val="00F27229"/>
    <w:rsid w:val="00F30534"/>
    <w:rsid w:val="00F45AA6"/>
    <w:rsid w:val="00F45F5C"/>
    <w:rsid w:val="00F5191D"/>
    <w:rsid w:val="00F568CE"/>
    <w:rsid w:val="00F570E0"/>
    <w:rsid w:val="00F67518"/>
    <w:rsid w:val="00F72325"/>
    <w:rsid w:val="00F75316"/>
    <w:rsid w:val="00F76937"/>
    <w:rsid w:val="00F8066C"/>
    <w:rsid w:val="00F812E2"/>
    <w:rsid w:val="00F81856"/>
    <w:rsid w:val="00F876BF"/>
    <w:rsid w:val="00FA22A4"/>
    <w:rsid w:val="00FB5CC3"/>
    <w:rsid w:val="00FC082F"/>
    <w:rsid w:val="00FD4D09"/>
    <w:rsid w:val="00FD69BF"/>
    <w:rsid w:val="00FD79D0"/>
    <w:rsid w:val="00FE46DA"/>
    <w:rsid w:val="00FF240E"/>
    <w:rsid w:val="00FF453D"/>
    <w:rsid w:val="00FF7078"/>
    <w:rsid w:val="06639218"/>
    <w:rsid w:val="0757B9B2"/>
    <w:rsid w:val="08CB84BF"/>
    <w:rsid w:val="310015E9"/>
    <w:rsid w:val="49A9ABA7"/>
    <w:rsid w:val="49BE7CEB"/>
    <w:rsid w:val="4CD10DB1"/>
    <w:rsid w:val="540D6D9A"/>
    <w:rsid w:val="6482BE39"/>
    <w:rsid w:val="66F7515E"/>
    <w:rsid w:val="715BCB8C"/>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73B41911"/>
  <w15:docId w15:val="{8DE36E2C-D3D6-4A32-B8AB-61E99CA0A4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443360"/>
    <w:pPr>
      <w:spacing w:after="0" w:line="360" w:lineRule="auto"/>
    </w:pPr>
    <w:rPr>
      <w:sz w:val="18"/>
    </w:rPr>
  </w:style>
  <w:style w:type="paragraph" w:styleId="berschrift1">
    <w:name w:val="heading 1"/>
    <w:basedOn w:val="Standard"/>
    <w:next w:val="Standard"/>
    <w:link w:val="berschrift1Zchn"/>
    <w:uiPriority w:val="9"/>
    <w:qFormat/>
    <w:rsid w:val="009C45A2"/>
    <w:pPr>
      <w:outlineLvl w:val="0"/>
    </w:pPr>
    <w:rPr>
      <w:b/>
      <w:caps/>
      <w:color w:val="0095D5" w:themeColor="accent1"/>
    </w:rPr>
  </w:style>
  <w:style w:type="paragraph" w:styleId="berschrift2">
    <w:name w:val="heading 2"/>
    <w:basedOn w:val="Standard"/>
    <w:next w:val="Standard"/>
    <w:link w:val="berschrift2Zchn"/>
    <w:uiPriority w:val="9"/>
    <w:unhideWhenUsed/>
    <w:rsid w:val="009C45A2"/>
    <w:pPr>
      <w:outlineLvl w:val="1"/>
    </w:pPr>
    <w:rPr>
      <w: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E5D5C"/>
    <w:pPr>
      <w:spacing w:line="195" w:lineRule="atLeast"/>
      <w:ind w:right="-1737"/>
      <w:jc w:val="right"/>
    </w:pPr>
    <w:rPr>
      <w:caps/>
      <w:spacing w:val="12"/>
      <w:sz w:val="15"/>
    </w:rPr>
  </w:style>
  <w:style w:type="character" w:customStyle="1" w:styleId="KopfzeileZchn">
    <w:name w:val="Kopfzeile Zchn"/>
    <w:basedOn w:val="Absatz-Standardschriftart"/>
    <w:link w:val="Kopfzeile"/>
    <w:uiPriority w:val="99"/>
    <w:rsid w:val="008E5D5C"/>
    <w:rPr>
      <w:caps/>
      <w:spacing w:val="12"/>
      <w:sz w:val="15"/>
      <w:lang w:val="en-GB"/>
    </w:rPr>
  </w:style>
  <w:style w:type="paragraph" w:styleId="Fuzeile">
    <w:name w:val="footer"/>
    <w:basedOn w:val="Standard"/>
    <w:link w:val="FuzeileZchn"/>
    <w:uiPriority w:val="99"/>
    <w:unhideWhenUsed/>
    <w:rsid w:val="00AB5767"/>
    <w:pPr>
      <w:spacing w:line="180" w:lineRule="atLeast"/>
    </w:pPr>
    <w:rPr>
      <w:sz w:val="12"/>
    </w:rPr>
  </w:style>
  <w:style w:type="character" w:customStyle="1" w:styleId="FuzeileZchn">
    <w:name w:val="Fußzeile Zchn"/>
    <w:basedOn w:val="Absatz-Standardschriftart"/>
    <w:link w:val="Fuzeile"/>
    <w:uiPriority w:val="99"/>
    <w:rsid w:val="00AB5767"/>
    <w:rPr>
      <w:sz w:val="12"/>
      <w:lang w:val="en-GB"/>
    </w:rPr>
  </w:style>
  <w:style w:type="table" w:styleId="Tabellenraster">
    <w:name w:val="Table Grid"/>
    <w:basedOn w:val="NormaleTabelle"/>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qFormat/>
    <w:rsid w:val="00AE2057"/>
    <w:pPr>
      <w:spacing w:line="180" w:lineRule="atLeast"/>
    </w:pPr>
    <w:rPr>
      <w:sz w:val="12"/>
    </w:rPr>
  </w:style>
  <w:style w:type="paragraph" w:styleId="Titel">
    <w:name w:val="Title"/>
    <w:basedOn w:val="Standard"/>
    <w:next w:val="Standard"/>
    <w:link w:val="TitelZchn"/>
    <w:uiPriority w:val="10"/>
    <w:rsid w:val="00AC4E77"/>
    <w:pPr>
      <w:spacing w:before="440" w:after="200"/>
      <w:contextualSpacing/>
    </w:pPr>
    <w:rPr>
      <w:sz w:val="24"/>
    </w:rPr>
  </w:style>
  <w:style w:type="character" w:customStyle="1" w:styleId="TitelZchn">
    <w:name w:val="Titel Zchn"/>
    <w:basedOn w:val="Absatz-Standardschriftart"/>
    <w:link w:val="Titel"/>
    <w:uiPriority w:val="10"/>
    <w:rsid w:val="00AC4E77"/>
    <w:rPr>
      <w:sz w:val="24"/>
      <w:lang w:val="en-GB"/>
    </w:rPr>
  </w:style>
  <w:style w:type="character" w:customStyle="1" w:styleId="berschrift1Zchn">
    <w:name w:val="Überschrift 1 Zchn"/>
    <w:basedOn w:val="Absatz-Standardschriftart"/>
    <w:link w:val="berschrift1"/>
    <w:rsid w:val="009C45A2"/>
    <w:rPr>
      <w:b/>
      <w:caps/>
      <w:color w:val="0095D5" w:themeColor="accent1"/>
      <w:sz w:val="18"/>
      <w:lang w:val="en-GB"/>
    </w:rPr>
  </w:style>
  <w:style w:type="paragraph" w:customStyle="1" w:styleId="Marginalnote">
    <w:name w:val="Marginal note"/>
    <w:basedOn w:val="Standard"/>
    <w:qFormat/>
    <w:rsid w:val="00F45F5C"/>
    <w:pPr>
      <w:framePr w:w="1418" w:wrap="around" w:vAnchor="text" w:hAnchor="text" w:x="8194" w:y="41"/>
      <w:spacing w:line="195" w:lineRule="atLeast"/>
    </w:pPr>
    <w:rPr>
      <w:sz w:val="15"/>
    </w:rPr>
  </w:style>
  <w:style w:type="character" w:customStyle="1" w:styleId="berschrift2Zchn">
    <w:name w:val="Überschrift 2 Zchn"/>
    <w:basedOn w:val="Absatz-Standardschriftart"/>
    <w:link w:val="berschrift2"/>
    <w:uiPriority w:val="9"/>
    <w:rsid w:val="009C45A2"/>
    <w:rPr>
      <w:b/>
      <w:sz w:val="18"/>
      <w:lang w:val="en-GB"/>
    </w:rPr>
  </w:style>
  <w:style w:type="paragraph" w:customStyle="1" w:styleId="Contact">
    <w:name w:val="Contact"/>
    <w:basedOn w:val="Standard"/>
    <w:qFormat/>
    <w:rsid w:val="00C24DAB"/>
    <w:pPr>
      <w:tabs>
        <w:tab w:val="left" w:pos="4111"/>
      </w:tabs>
      <w:spacing w:line="210" w:lineRule="atLeast"/>
    </w:pPr>
    <w:rPr>
      <w:sz w:val="15"/>
    </w:rPr>
  </w:style>
  <w:style w:type="character" w:styleId="Hyperlink">
    <w:name w:val="Hyperlink"/>
    <w:basedOn w:val="Absatz-Standardschriftart"/>
    <w:uiPriority w:val="99"/>
    <w:unhideWhenUsed/>
    <w:rsid w:val="00C24DAB"/>
    <w:rPr>
      <w:color w:val="000000" w:themeColor="hyperlink"/>
      <w:u w:val="single"/>
    </w:rPr>
  </w:style>
  <w:style w:type="paragraph" w:customStyle="1" w:styleId="Embargo">
    <w:name w:val="Embargo"/>
    <w:basedOn w:val="Standard"/>
    <w:qFormat/>
    <w:rsid w:val="009C45A2"/>
    <w:pPr>
      <w:spacing w:after="240"/>
    </w:pPr>
    <w:rPr>
      <w:b/>
      <w:color w:val="FF0A14"/>
    </w:rPr>
  </w:style>
  <w:style w:type="paragraph" w:styleId="Beschriftung">
    <w:name w:val="caption"/>
    <w:basedOn w:val="Standard"/>
    <w:next w:val="Standard"/>
    <w:uiPriority w:val="35"/>
    <w:unhideWhenUsed/>
    <w:qFormat/>
    <w:rsid w:val="009320A9"/>
    <w:pPr>
      <w:spacing w:line="210" w:lineRule="atLeast"/>
    </w:pPr>
    <w:rPr>
      <w:sz w:val="15"/>
    </w:rPr>
  </w:style>
  <w:style w:type="paragraph" w:customStyle="1" w:styleId="About">
    <w:name w:val="About"/>
    <w:basedOn w:val="Standard"/>
    <w:qFormat/>
    <w:rsid w:val="00B476AD"/>
    <w:pPr>
      <w:spacing w:line="240" w:lineRule="auto"/>
    </w:pPr>
  </w:style>
  <w:style w:type="paragraph" w:styleId="Sprechblasentext">
    <w:name w:val="Balloon Text"/>
    <w:basedOn w:val="Standard"/>
    <w:link w:val="SprechblasentextZchn"/>
    <w:uiPriority w:val="99"/>
    <w:semiHidden/>
    <w:unhideWhenUsed/>
    <w:rsid w:val="005C4BAD"/>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5C4BAD"/>
    <w:rPr>
      <w:rFonts w:ascii="Tahoma" w:hAnsi="Tahoma" w:cs="Tahoma"/>
      <w:sz w:val="16"/>
      <w:szCs w:val="16"/>
    </w:rPr>
  </w:style>
  <w:style w:type="paragraph" w:styleId="Listenabsatz">
    <w:name w:val="List Paragraph"/>
    <w:basedOn w:val="Standard"/>
    <w:uiPriority w:val="34"/>
    <w:qFormat/>
    <w:rsid w:val="00B5040E"/>
    <w:pPr>
      <w:spacing w:after="200" w:line="276" w:lineRule="auto"/>
      <w:ind w:left="720"/>
      <w:contextualSpacing/>
    </w:pPr>
    <w:rPr>
      <w:sz w:val="22"/>
    </w:rPr>
  </w:style>
  <w:style w:type="table" w:customStyle="1" w:styleId="Tabellenraster1">
    <w:name w:val="Tabellenraster1"/>
    <w:basedOn w:val="NormaleTabelle"/>
    <w:next w:val="Tabellenraster"/>
    <w:uiPriority w:val="59"/>
    <w:unhideWhenUsed/>
    <w:rsid w:val="00AB0D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NormaleTabelle"/>
    <w:next w:val="Tabellenraster"/>
    <w:uiPriority w:val="59"/>
    <w:unhideWhenUsed/>
    <w:rsid w:val="007848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3">
    <w:name w:val="Tabellenraster3"/>
    <w:basedOn w:val="NormaleTabelle"/>
    <w:next w:val="Tabellenraster"/>
    <w:uiPriority w:val="59"/>
    <w:unhideWhenUsed/>
    <w:rsid w:val="00457C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uiPriority w:val="99"/>
    <w:semiHidden/>
    <w:unhideWhenUsed/>
    <w:rsid w:val="00657EBC"/>
    <w:rPr>
      <w:sz w:val="16"/>
      <w:szCs w:val="16"/>
    </w:rPr>
  </w:style>
  <w:style w:type="paragraph" w:styleId="Kommentartext">
    <w:name w:val="annotation text"/>
    <w:basedOn w:val="Standard"/>
    <w:link w:val="KommentartextZchn"/>
    <w:uiPriority w:val="99"/>
    <w:semiHidden/>
    <w:unhideWhenUsed/>
    <w:rsid w:val="00657EBC"/>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657EBC"/>
    <w:rPr>
      <w:sz w:val="20"/>
      <w:szCs w:val="20"/>
    </w:rPr>
  </w:style>
  <w:style w:type="paragraph" w:styleId="Kommentarthema">
    <w:name w:val="annotation subject"/>
    <w:basedOn w:val="Kommentartext"/>
    <w:next w:val="Kommentartext"/>
    <w:link w:val="KommentarthemaZchn"/>
    <w:uiPriority w:val="99"/>
    <w:semiHidden/>
    <w:unhideWhenUsed/>
    <w:rsid w:val="00657EBC"/>
    <w:rPr>
      <w:b/>
      <w:bCs/>
    </w:rPr>
  </w:style>
  <w:style w:type="character" w:customStyle="1" w:styleId="KommentarthemaZchn">
    <w:name w:val="Kommentarthema Zchn"/>
    <w:basedOn w:val="KommentartextZchn"/>
    <w:link w:val="Kommentarthema"/>
    <w:uiPriority w:val="99"/>
    <w:semiHidden/>
    <w:rsid w:val="00657EBC"/>
    <w:rPr>
      <w:b/>
      <w:bCs/>
      <w:sz w:val="20"/>
      <w:szCs w:val="20"/>
    </w:rPr>
  </w:style>
  <w:style w:type="character" w:styleId="BesuchterLink">
    <w:name w:val="FollowedHyperlink"/>
    <w:basedOn w:val="Absatz-Standardschriftart"/>
    <w:uiPriority w:val="99"/>
    <w:semiHidden/>
    <w:unhideWhenUsed/>
    <w:rsid w:val="00550F2C"/>
    <w:rPr>
      <w:color w:val="000000" w:themeColor="followedHyperlink"/>
      <w:u w:val="single"/>
    </w:rPr>
  </w:style>
  <w:style w:type="character" w:customStyle="1" w:styleId="NichtaufgelsteErwhnung1">
    <w:name w:val="Nicht aufgelöste Erwähnung1"/>
    <w:basedOn w:val="Absatz-Standardschriftart"/>
    <w:uiPriority w:val="99"/>
    <w:semiHidden/>
    <w:unhideWhenUsed/>
    <w:rsid w:val="000153AE"/>
    <w:rPr>
      <w:color w:val="605E5C"/>
      <w:shd w:val="clear" w:color="auto" w:fill="E1DFDD"/>
    </w:rPr>
  </w:style>
  <w:style w:type="character" w:styleId="NichtaufgelsteErwhnung">
    <w:name w:val="Unresolved Mention"/>
    <w:basedOn w:val="Absatz-Standardschriftart"/>
    <w:uiPriority w:val="99"/>
    <w:semiHidden/>
    <w:unhideWhenUsed/>
    <w:rsid w:val="0032513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5013144">
      <w:bodyDiv w:val="1"/>
      <w:marLeft w:val="0"/>
      <w:marRight w:val="0"/>
      <w:marTop w:val="0"/>
      <w:marBottom w:val="0"/>
      <w:divBdr>
        <w:top w:val="none" w:sz="0" w:space="0" w:color="auto"/>
        <w:left w:val="none" w:sz="0" w:space="0" w:color="auto"/>
        <w:bottom w:val="none" w:sz="0" w:space="0" w:color="auto"/>
        <w:right w:val="none" w:sz="0" w:space="0" w:color="auto"/>
      </w:divBdr>
    </w:div>
    <w:div w:id="246352679">
      <w:bodyDiv w:val="1"/>
      <w:marLeft w:val="0"/>
      <w:marRight w:val="0"/>
      <w:marTop w:val="0"/>
      <w:marBottom w:val="0"/>
      <w:divBdr>
        <w:top w:val="none" w:sz="0" w:space="0" w:color="auto"/>
        <w:left w:val="none" w:sz="0" w:space="0" w:color="auto"/>
        <w:bottom w:val="none" w:sz="0" w:space="0" w:color="auto"/>
        <w:right w:val="none" w:sz="0" w:space="0" w:color="auto"/>
      </w:divBdr>
    </w:div>
    <w:div w:id="611475045">
      <w:bodyDiv w:val="1"/>
      <w:marLeft w:val="0"/>
      <w:marRight w:val="0"/>
      <w:marTop w:val="0"/>
      <w:marBottom w:val="0"/>
      <w:divBdr>
        <w:top w:val="none" w:sz="0" w:space="0" w:color="auto"/>
        <w:left w:val="none" w:sz="0" w:space="0" w:color="auto"/>
        <w:bottom w:val="none" w:sz="0" w:space="0" w:color="auto"/>
        <w:right w:val="none" w:sz="0" w:space="0" w:color="auto"/>
      </w:divBdr>
      <w:divsChild>
        <w:div w:id="1365132153">
          <w:marLeft w:val="360"/>
          <w:marRight w:val="0"/>
          <w:marTop w:val="0"/>
          <w:marBottom w:val="360"/>
          <w:divBdr>
            <w:top w:val="none" w:sz="0" w:space="0" w:color="auto"/>
            <w:left w:val="none" w:sz="0" w:space="0" w:color="auto"/>
            <w:bottom w:val="none" w:sz="0" w:space="0" w:color="auto"/>
            <w:right w:val="none" w:sz="0" w:space="0" w:color="auto"/>
          </w:divBdr>
        </w:div>
      </w:divsChild>
    </w:div>
    <w:div w:id="768552253">
      <w:bodyDiv w:val="1"/>
      <w:marLeft w:val="0"/>
      <w:marRight w:val="0"/>
      <w:marTop w:val="0"/>
      <w:marBottom w:val="0"/>
      <w:divBdr>
        <w:top w:val="none" w:sz="0" w:space="0" w:color="auto"/>
        <w:left w:val="none" w:sz="0" w:space="0" w:color="auto"/>
        <w:bottom w:val="none" w:sz="0" w:space="0" w:color="auto"/>
        <w:right w:val="none" w:sz="0" w:space="0" w:color="auto"/>
      </w:divBdr>
    </w:div>
    <w:div w:id="800801778">
      <w:bodyDiv w:val="1"/>
      <w:marLeft w:val="0"/>
      <w:marRight w:val="0"/>
      <w:marTop w:val="0"/>
      <w:marBottom w:val="0"/>
      <w:divBdr>
        <w:top w:val="none" w:sz="0" w:space="0" w:color="auto"/>
        <w:left w:val="none" w:sz="0" w:space="0" w:color="auto"/>
        <w:bottom w:val="none" w:sz="0" w:space="0" w:color="auto"/>
        <w:right w:val="none" w:sz="0" w:space="0" w:color="auto"/>
      </w:divBdr>
    </w:div>
    <w:div w:id="982581439">
      <w:bodyDiv w:val="1"/>
      <w:marLeft w:val="0"/>
      <w:marRight w:val="0"/>
      <w:marTop w:val="0"/>
      <w:marBottom w:val="0"/>
      <w:divBdr>
        <w:top w:val="none" w:sz="0" w:space="0" w:color="auto"/>
        <w:left w:val="none" w:sz="0" w:space="0" w:color="auto"/>
        <w:bottom w:val="none" w:sz="0" w:space="0" w:color="auto"/>
        <w:right w:val="none" w:sz="0" w:space="0" w:color="auto"/>
      </w:divBdr>
      <w:divsChild>
        <w:div w:id="2133815899">
          <w:marLeft w:val="360"/>
          <w:marRight w:val="0"/>
          <w:marTop w:val="0"/>
          <w:marBottom w:val="360"/>
          <w:divBdr>
            <w:top w:val="none" w:sz="0" w:space="0" w:color="auto"/>
            <w:left w:val="none" w:sz="0" w:space="0" w:color="auto"/>
            <w:bottom w:val="none" w:sz="0" w:space="0" w:color="auto"/>
            <w:right w:val="none" w:sz="0" w:space="0" w:color="auto"/>
          </w:divBdr>
        </w:div>
      </w:divsChild>
    </w:div>
    <w:div w:id="1050032059">
      <w:bodyDiv w:val="1"/>
      <w:marLeft w:val="0"/>
      <w:marRight w:val="0"/>
      <w:marTop w:val="0"/>
      <w:marBottom w:val="0"/>
      <w:divBdr>
        <w:top w:val="none" w:sz="0" w:space="0" w:color="auto"/>
        <w:left w:val="none" w:sz="0" w:space="0" w:color="auto"/>
        <w:bottom w:val="none" w:sz="0" w:space="0" w:color="auto"/>
        <w:right w:val="none" w:sz="0" w:space="0" w:color="auto"/>
      </w:divBdr>
      <w:divsChild>
        <w:div w:id="1886212327">
          <w:marLeft w:val="360"/>
          <w:marRight w:val="0"/>
          <w:marTop w:val="0"/>
          <w:marBottom w:val="360"/>
          <w:divBdr>
            <w:top w:val="none" w:sz="0" w:space="0" w:color="auto"/>
            <w:left w:val="none" w:sz="0" w:space="0" w:color="auto"/>
            <w:bottom w:val="none" w:sz="0" w:space="0" w:color="auto"/>
            <w:right w:val="none" w:sz="0" w:space="0" w:color="auto"/>
          </w:divBdr>
        </w:div>
      </w:divsChild>
    </w:div>
    <w:div w:id="1640695209">
      <w:bodyDiv w:val="1"/>
      <w:marLeft w:val="0"/>
      <w:marRight w:val="0"/>
      <w:marTop w:val="0"/>
      <w:marBottom w:val="0"/>
      <w:divBdr>
        <w:top w:val="none" w:sz="0" w:space="0" w:color="auto"/>
        <w:left w:val="none" w:sz="0" w:space="0" w:color="auto"/>
        <w:bottom w:val="none" w:sz="0" w:space="0" w:color="auto"/>
        <w:right w:val="none" w:sz="0" w:space="0" w:color="auto"/>
      </w:divBdr>
    </w:div>
    <w:div w:id="1811551154">
      <w:bodyDiv w:val="1"/>
      <w:marLeft w:val="0"/>
      <w:marRight w:val="0"/>
      <w:marTop w:val="0"/>
      <w:marBottom w:val="0"/>
      <w:divBdr>
        <w:top w:val="none" w:sz="0" w:space="0" w:color="auto"/>
        <w:left w:val="none" w:sz="0" w:space="0" w:color="auto"/>
        <w:bottom w:val="none" w:sz="0" w:space="0" w:color="auto"/>
        <w:right w:val="none" w:sz="0" w:space="0" w:color="auto"/>
      </w:divBdr>
    </w:div>
    <w:div w:id="1865903620">
      <w:bodyDiv w:val="1"/>
      <w:marLeft w:val="0"/>
      <w:marRight w:val="0"/>
      <w:marTop w:val="0"/>
      <w:marBottom w:val="0"/>
      <w:divBdr>
        <w:top w:val="none" w:sz="0" w:space="0" w:color="auto"/>
        <w:left w:val="none" w:sz="0" w:space="0" w:color="auto"/>
        <w:bottom w:val="none" w:sz="0" w:space="0" w:color="auto"/>
        <w:right w:val="none" w:sz="0" w:space="0" w:color="auto"/>
      </w:divBdr>
    </w:div>
    <w:div w:id="20144510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www.sennheiser.com/download" TargetMode="External"/><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sennheiser-brandzone.com/c/181/qHwLzUJT"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http://www.sennheiser.com/download" TargetMode="External"/><Relationship Id="rId10" Type="http://schemas.openxmlformats.org/officeDocument/2006/relationships/footnotes" Target="foot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4.emf"/></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48A6EA60B529D42835A082439398B0A" ma:contentTypeVersion="10" ma:contentTypeDescription="Create a new document." ma:contentTypeScope="" ma:versionID="37827fb009773711acebe097c148eb9f">
  <xsd:schema xmlns:xsd="http://www.w3.org/2001/XMLSchema" xmlns:xs="http://www.w3.org/2001/XMLSchema" xmlns:p="http://schemas.microsoft.com/office/2006/metadata/properties" xmlns:ns3="2e8bf210-bd96-4393-a685-f768b124b18e" xmlns:ns4="da0c9be2-8073-4f74-ab6a-1ab90527c620" targetNamespace="http://schemas.microsoft.com/office/2006/metadata/properties" ma:root="true" ma:fieldsID="dd10db08c4f7abb476ddd200e054cbe8" ns3:_="" ns4:_="">
    <xsd:import namespace="2e8bf210-bd96-4393-a685-f768b124b18e"/>
    <xsd:import namespace="da0c9be2-8073-4f74-ab6a-1ab90527c620"/>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element ref="ns4: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e8bf210-bd96-4393-a685-f768b124b18e"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a0c9be2-8073-4f74-ab6a-1ab90527c620"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MediaServiceAutoTags"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DAD812-023B-4E96-993D-985372028967}">
  <ds:schemaRefs>
    <ds:schemaRef ds:uri="http://schemas.microsoft.com/sharepoint/v3/contenttype/forms"/>
  </ds:schemaRefs>
</ds:datastoreItem>
</file>

<file path=customXml/itemProps2.xml><?xml version="1.0" encoding="utf-8"?>
<ds:datastoreItem xmlns:ds="http://schemas.openxmlformats.org/officeDocument/2006/customXml" ds:itemID="{AFD565DE-BEFD-4C5F-A6D2-F0D9F6A24BFE}">
  <ds:schemaRefs>
    <ds:schemaRef ds:uri="http://schemas.microsoft.com/office/infopath/2007/PartnerControls"/>
    <ds:schemaRef ds:uri="http://purl.org/dc/terms/"/>
    <ds:schemaRef ds:uri="http://schemas.microsoft.com/office/2006/documentManagement/types"/>
    <ds:schemaRef ds:uri="http://purl.org/dc/elements/1.1/"/>
    <ds:schemaRef ds:uri="da0c9be2-8073-4f74-ab6a-1ab90527c620"/>
    <ds:schemaRef ds:uri="http://schemas.openxmlformats.org/package/2006/metadata/core-properties"/>
    <ds:schemaRef ds:uri="2e8bf210-bd96-4393-a685-f768b124b18e"/>
    <ds:schemaRef ds:uri="http://schemas.microsoft.com/office/2006/metadata/properties"/>
    <ds:schemaRef ds:uri="http://www.w3.org/XML/1998/namespace"/>
    <ds:schemaRef ds:uri="http://purl.org/dc/dcmitype/"/>
  </ds:schemaRefs>
</ds:datastoreItem>
</file>

<file path=customXml/itemProps3.xml><?xml version="1.0" encoding="utf-8"?>
<ds:datastoreItem xmlns:ds="http://schemas.openxmlformats.org/officeDocument/2006/customXml" ds:itemID="{6883ADD8-E2F6-4C50-A16A-88B73CE69AE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e8bf210-bd96-4393-a685-f768b124b18e"/>
    <ds:schemaRef ds:uri="da0c9be2-8073-4f74-ab6a-1ab90527c62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8F7C366-04F0-43CF-8EBD-7237DBDD3445}">
  <ds:schemaRefs>
    <ds:schemaRef ds:uri="http://schemas.openxmlformats.org/officeDocument/2006/bibliography"/>
  </ds:schemaRefs>
</ds:datastoreItem>
</file>

<file path=customXml/itemProps5.xml><?xml version="1.0" encoding="utf-8"?>
<ds:datastoreItem xmlns:ds="http://schemas.openxmlformats.org/officeDocument/2006/customXml" ds:itemID="{18B7FE95-4DCC-4BE6-81C8-866AB2CC21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577</Words>
  <Characters>3640</Characters>
  <Application>Microsoft Office Word</Application>
  <DocSecurity>0</DocSecurity>
  <Lines>30</Lines>
  <Paragraphs>8</Paragraphs>
  <ScaleCrop>false</ScaleCrop>
  <HeadingPairs>
    <vt:vector size="2" baseType="variant">
      <vt:variant>
        <vt:lpstr>Titel</vt:lpstr>
      </vt:variant>
      <vt:variant>
        <vt:i4>1</vt:i4>
      </vt:variant>
    </vt:vector>
  </HeadingPairs>
  <TitlesOfParts>
    <vt:vector size="1" baseType="lpstr">
      <vt:lpstr>Press Release</vt:lpstr>
    </vt:vector>
  </TitlesOfParts>
  <Company>Sennheiser electronic GmbH &amp; Co. KG</Company>
  <LinksUpToDate>false</LinksUpToDate>
  <CharactersWithSpaces>4209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cp:lastModifiedBy>Schmidt, Stephanie</cp:lastModifiedBy>
  <cp:revision>11</cp:revision>
  <cp:lastPrinted>2020-01-14T15:36:00Z</cp:lastPrinted>
  <dcterms:created xsi:type="dcterms:W3CDTF">2020-01-08T15:06:00Z</dcterms:created>
  <dcterms:modified xsi:type="dcterms:W3CDTF">2020-01-14T15:37:00Z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0x010100A48A6EA60B529D42835A082439398B0A</vt:lpwstr>
  </property>
</Properties>
</file>